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E" w:rsidRPr="006479DF" w:rsidRDefault="00BE636E" w:rsidP="00BE636E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6944" behindDoc="1" locked="0" layoutInCell="1" allowOverlap="1" wp14:anchorId="0AC9449E" wp14:editId="665A1878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65920" behindDoc="0" locked="0" layoutInCell="1" allowOverlap="1" wp14:anchorId="2969A0D7" wp14:editId="544C2B80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36" name="Obrázo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64896" behindDoc="0" locked="1" layoutInCell="1" allowOverlap="1" wp14:anchorId="092DADB6" wp14:editId="386DDB49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 xml:space="preserve">    </w:t>
      </w:r>
      <w:r w:rsidRPr="006479DF">
        <w:rPr>
          <w:sz w:val="20"/>
          <w:szCs w:val="20"/>
        </w:rPr>
        <w:tab/>
      </w:r>
      <w:bookmarkStart w:id="0" w:name="_GoBack"/>
      <w:bookmarkEnd w:id="0"/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BE636E" w:rsidRPr="006479DF" w:rsidRDefault="00BE636E" w:rsidP="00BE636E">
      <w:pPr>
        <w:jc w:val="center"/>
        <w:rPr>
          <w:sz w:val="20"/>
          <w:szCs w:val="20"/>
        </w:rPr>
      </w:pPr>
    </w:p>
    <w:p w:rsidR="00BE636E" w:rsidRDefault="00BE636E" w:rsidP="00BE636E">
      <w:pPr>
        <w:jc w:val="center"/>
        <w:rPr>
          <w:b/>
          <w:sz w:val="20"/>
          <w:szCs w:val="20"/>
        </w:rPr>
      </w:pPr>
    </w:p>
    <w:p w:rsidR="00BE636E" w:rsidRDefault="00BE636E" w:rsidP="00BE636E">
      <w:pPr>
        <w:jc w:val="center"/>
        <w:rPr>
          <w:b/>
          <w:sz w:val="20"/>
          <w:szCs w:val="20"/>
        </w:rPr>
      </w:pPr>
    </w:p>
    <w:p w:rsidR="00BE636E" w:rsidRDefault="00BE636E" w:rsidP="00BE636E">
      <w:pPr>
        <w:jc w:val="center"/>
        <w:rPr>
          <w:b/>
          <w:sz w:val="20"/>
          <w:szCs w:val="20"/>
        </w:rPr>
      </w:pPr>
    </w:p>
    <w:p w:rsidR="00BE636E" w:rsidRPr="006479DF" w:rsidRDefault="00BE636E" w:rsidP="00BE636E">
      <w:pPr>
        <w:jc w:val="center"/>
        <w:rPr>
          <w:b/>
          <w:sz w:val="20"/>
          <w:szCs w:val="20"/>
        </w:rPr>
      </w:pPr>
    </w:p>
    <w:p w:rsidR="00BE636E" w:rsidRDefault="00BE636E" w:rsidP="00BE636E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MP"/>
          <w:tag w:val="Poradové číslo MP"/>
          <w:id w:val="-1009137634"/>
          <w:placeholder>
            <w:docPart w:val="5EB35E2E374B4425A186C6B7D93A705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0576D">
            <w:rPr>
              <w:b/>
              <w:sz w:val="40"/>
              <w:szCs w:val="20"/>
            </w:rPr>
            <w:t>24</w:t>
          </w:r>
        </w:sdtContent>
      </w:sdt>
    </w:p>
    <w:p w:rsidR="00BE636E" w:rsidRPr="00C6439D" w:rsidRDefault="00BE636E" w:rsidP="00BE636E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Verzia"/>
          <w:tag w:val="Verzia"/>
          <w:id w:val="-1645188027"/>
          <w:placeholder>
            <w:docPart w:val="0131D1DC08B74E8B9D4968CACB9BC6C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70E2E">
            <w:rPr>
              <w:b/>
              <w:sz w:val="32"/>
              <w:szCs w:val="32"/>
            </w:rPr>
            <w:t>3</w:t>
          </w:r>
        </w:sdtContent>
      </w:sdt>
    </w:p>
    <w:p w:rsidR="00BE636E" w:rsidRDefault="00BE636E" w:rsidP="00BE636E">
      <w:pPr>
        <w:jc w:val="center"/>
        <w:rPr>
          <w:b/>
          <w:sz w:val="20"/>
          <w:szCs w:val="20"/>
        </w:rPr>
      </w:pPr>
    </w:p>
    <w:p w:rsidR="00BE636E" w:rsidRPr="006479DF" w:rsidRDefault="00BE636E" w:rsidP="00BE636E">
      <w:pPr>
        <w:jc w:val="center"/>
        <w:rPr>
          <w:b/>
          <w:sz w:val="20"/>
          <w:szCs w:val="20"/>
        </w:rPr>
      </w:pPr>
    </w:p>
    <w:p w:rsidR="00BE636E" w:rsidRPr="009836CF" w:rsidRDefault="00BE636E" w:rsidP="00BE636E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BE636E" w:rsidRPr="006479DF" w:rsidRDefault="00BE636E" w:rsidP="00BE636E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k technickej pomoci</w:t>
            </w:r>
          </w:p>
        </w:tc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Riadiace orgány</w:t>
            </w:r>
          </w:p>
          <w:p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Sprostredkovateľské orgány</w:t>
            </w:r>
          </w:p>
          <w:p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Certifikačný orgán</w:t>
            </w:r>
          </w:p>
          <w:p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Orgán auditu</w:t>
            </w:r>
          </w:p>
          <w:p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Gestori horizontálnych princípov</w:t>
            </w:r>
          </w:p>
          <w:p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E636E" w:rsidRPr="009836CF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:rsidR="00BE636E" w:rsidRPr="003B0DFE" w:rsidRDefault="00BE636E" w:rsidP="00082B48">
            <w:pPr>
              <w:rPr>
                <w:b/>
                <w:sz w:val="16"/>
                <w:szCs w:val="16"/>
              </w:rPr>
            </w:pPr>
          </w:p>
          <w:p w:rsidR="00BE636E" w:rsidRPr="003B0DFE" w:rsidRDefault="00BE636E" w:rsidP="00082B48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89CD752AC85F44EDA48D3C7B9C6D6F71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BE636E" w:rsidRPr="009836CF" w:rsidRDefault="00BE636E" w:rsidP="00082B4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3C2544" w:rsidRDefault="00BE636E" w:rsidP="00082B48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BE636E" w:rsidRDefault="00BE636E" w:rsidP="00082B48">
            <w:pPr>
              <w:rPr>
                <w:b/>
              </w:rPr>
            </w:pPr>
          </w:p>
          <w:p w:rsidR="00BE636E" w:rsidRPr="003C2544" w:rsidRDefault="00BE636E" w:rsidP="00082B48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E636E" w:rsidRPr="003C2544" w:rsidRDefault="009B70DE" w:rsidP="00082B48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33E4EE9F7C314BE28F3BAA8322E560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BE636E">
                  <w:t>1</w:t>
                </w:r>
              </w:sdtContent>
            </w:sdt>
          </w:p>
        </w:tc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ACC77E4E4B8442EBB5C9505AAD5F6E5"/>
            </w:placeholder>
            <w:date w:fullDate="2016-02-24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BE636E" w:rsidRPr="009836CF" w:rsidRDefault="00CD77A4" w:rsidP="00082B4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24.02.2016</w:t>
                </w:r>
              </w:p>
            </w:tc>
          </w:sdtContent>
        </w:sdt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505F1C3849C0444F9ECC2415C4E4A167"/>
            </w:placeholder>
            <w:date w:fullDate="2016-02-24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BE636E" w:rsidRPr="009836CF" w:rsidRDefault="00CD77A4" w:rsidP="00082B4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24.02.2016</w:t>
                </w:r>
              </w:p>
            </w:tc>
          </w:sdtContent>
        </w:sdt>
      </w:tr>
      <w:tr w:rsidR="00BE636E" w:rsidRPr="009836CF" w:rsidTr="00082B48">
        <w:tc>
          <w:tcPr>
            <w:tcW w:w="2268" w:type="dxa"/>
            <w:shd w:val="clear" w:color="auto" w:fill="8DB3E2" w:themeFill="text2" w:themeFillTint="66"/>
          </w:tcPr>
          <w:p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Ing. Igor Federič</w:t>
            </w:r>
          </w:p>
          <w:p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vedúci Úradu vlády SR</w:t>
            </w:r>
          </w:p>
        </w:tc>
      </w:tr>
    </w:tbl>
    <w:p w:rsidR="00BE636E" w:rsidRDefault="00BE636E" w:rsidP="00BE636E"/>
    <w:p w:rsidR="00536BD4" w:rsidRPr="006479DF" w:rsidRDefault="00536BD4" w:rsidP="00D61BB6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536BD4" w:rsidRDefault="00536BD4" w:rsidP="00B60474">
      <w:pPr>
        <w:pStyle w:val="Hlavikaobsahu1"/>
      </w:pPr>
      <w:bookmarkStart w:id="1" w:name="_Toc404872045"/>
      <w:bookmarkStart w:id="2" w:name="_Toc404872120"/>
      <w:r>
        <w:lastRenderedPageBreak/>
        <w:t>Obsah</w:t>
      </w:r>
    </w:p>
    <w:p w:rsidR="00536BD4" w:rsidRDefault="00536BD4" w:rsidP="00B60474"/>
    <w:p w:rsidR="00546987" w:rsidRDefault="00536BD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443564772" w:history="1">
        <w:r w:rsidR="00546987" w:rsidRPr="00084D04">
          <w:rPr>
            <w:rStyle w:val="Hypertextovprepojenie"/>
            <w:noProof/>
          </w:rPr>
          <w:t>1 Úvod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_Toc443564772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2</w:t>
        </w:r>
        <w:r w:rsidR="00546987">
          <w:rPr>
            <w:noProof/>
            <w:webHidden/>
          </w:rPr>
          <w:fldChar w:fldCharType="end"/>
        </w:r>
      </w:hyperlink>
    </w:p>
    <w:p w:rsidR="00546987" w:rsidRDefault="009B70D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64773" w:history="1">
        <w:r w:rsidR="00546987" w:rsidRPr="00084D04">
          <w:rPr>
            <w:rStyle w:val="Hypertextovprepojenie"/>
            <w:noProof/>
          </w:rPr>
          <w:t>2 Príprava a schvaľovanie projektov technickej pomoci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_Toc443564773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2</w:t>
        </w:r>
        <w:r w:rsidR="00546987">
          <w:rPr>
            <w:noProof/>
            <w:webHidden/>
          </w:rPr>
          <w:fldChar w:fldCharType="end"/>
        </w:r>
      </w:hyperlink>
    </w:p>
    <w:p w:rsidR="00546987" w:rsidRDefault="009B70DE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64774" w:history="1">
        <w:r w:rsidR="00546987" w:rsidRPr="00084D04">
          <w:rPr>
            <w:rStyle w:val="Hypertextovprepojenie"/>
            <w:noProof/>
          </w:rPr>
          <w:t>2.1 Vyzvanie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_Toc443564774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2</w:t>
        </w:r>
        <w:r w:rsidR="00546987">
          <w:rPr>
            <w:noProof/>
            <w:webHidden/>
          </w:rPr>
          <w:fldChar w:fldCharType="end"/>
        </w:r>
      </w:hyperlink>
    </w:p>
    <w:p w:rsidR="00546987" w:rsidRDefault="009B70DE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64775" w:history="1">
        <w:r w:rsidR="00546987" w:rsidRPr="00084D04">
          <w:rPr>
            <w:rStyle w:val="Hypertextovprepojenie"/>
            <w:noProof/>
          </w:rPr>
          <w:t>2.2 Konflikt záujmov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_Toc443564775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3</w:t>
        </w:r>
        <w:r w:rsidR="00546987">
          <w:rPr>
            <w:noProof/>
            <w:webHidden/>
          </w:rPr>
          <w:fldChar w:fldCharType="end"/>
        </w:r>
      </w:hyperlink>
    </w:p>
    <w:p w:rsidR="00546987" w:rsidRDefault="009B70DE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64776" w:history="1">
        <w:r w:rsidR="00546987" w:rsidRPr="00084D04">
          <w:rPr>
            <w:rStyle w:val="Hypertextovprepojenie"/>
            <w:noProof/>
          </w:rPr>
          <w:t>2.3 Predloženie žiadosti o NFP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_Toc443564776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6</w:t>
        </w:r>
        <w:r w:rsidR="00546987">
          <w:rPr>
            <w:noProof/>
            <w:webHidden/>
          </w:rPr>
          <w:fldChar w:fldCharType="end"/>
        </w:r>
      </w:hyperlink>
    </w:p>
    <w:p w:rsidR="00546987" w:rsidRDefault="009B70DE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64777" w:history="1">
        <w:r w:rsidR="00546987" w:rsidRPr="00084D04">
          <w:rPr>
            <w:rStyle w:val="Hypertextovprepojenie"/>
            <w:noProof/>
          </w:rPr>
          <w:t>2.4</w:t>
        </w:r>
        <w:r w:rsidR="005469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46987" w:rsidRPr="00084D04">
          <w:rPr>
            <w:rStyle w:val="Hypertextovprepojenie"/>
            <w:noProof/>
          </w:rPr>
          <w:t>Schvaľovací proces žiadosti o NFP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_Toc443564777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6</w:t>
        </w:r>
        <w:r w:rsidR="00546987">
          <w:rPr>
            <w:noProof/>
            <w:webHidden/>
          </w:rPr>
          <w:fldChar w:fldCharType="end"/>
        </w:r>
      </w:hyperlink>
    </w:p>
    <w:p w:rsidR="00546987" w:rsidRDefault="009B70D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64778" w:history="1">
        <w:r w:rsidR="00546987" w:rsidRPr="00084D04">
          <w:rPr>
            <w:rStyle w:val="Hypertextovprepojenie"/>
            <w:noProof/>
          </w:rPr>
          <w:t>3 Implementácia projektov technickej pomoci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_Toc443564778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7</w:t>
        </w:r>
        <w:r w:rsidR="00546987">
          <w:rPr>
            <w:noProof/>
            <w:webHidden/>
          </w:rPr>
          <w:fldChar w:fldCharType="end"/>
        </w:r>
      </w:hyperlink>
    </w:p>
    <w:p w:rsidR="00546987" w:rsidRDefault="009B70DE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64779" w:history="1">
        <w:r w:rsidR="00546987" w:rsidRPr="00084D04">
          <w:rPr>
            <w:rStyle w:val="Hypertextovprepojenie"/>
            <w:noProof/>
          </w:rPr>
          <w:t>3.1 Verejné obstarávanie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_Toc443564779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7</w:t>
        </w:r>
        <w:r w:rsidR="00546987">
          <w:rPr>
            <w:noProof/>
            <w:webHidden/>
          </w:rPr>
          <w:fldChar w:fldCharType="end"/>
        </w:r>
      </w:hyperlink>
    </w:p>
    <w:p w:rsidR="00546987" w:rsidRDefault="009B70DE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64780" w:history="1">
        <w:r w:rsidR="00546987" w:rsidRPr="00084D04">
          <w:rPr>
            <w:rStyle w:val="Hypertextovprepojenie"/>
            <w:noProof/>
          </w:rPr>
          <w:t>3.2 Kontrola projektu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_Toc443564780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7</w:t>
        </w:r>
        <w:r w:rsidR="00546987">
          <w:rPr>
            <w:noProof/>
            <w:webHidden/>
          </w:rPr>
          <w:fldChar w:fldCharType="end"/>
        </w:r>
      </w:hyperlink>
    </w:p>
    <w:p w:rsidR="00546987" w:rsidRDefault="009B70DE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64781" w:history="1">
        <w:r w:rsidR="00546987" w:rsidRPr="00084D04">
          <w:rPr>
            <w:rStyle w:val="Hypertextovprepojenie"/>
            <w:noProof/>
          </w:rPr>
          <w:t>3.3 Monitorovanie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_Toc443564781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7</w:t>
        </w:r>
        <w:r w:rsidR="00546987">
          <w:rPr>
            <w:noProof/>
            <w:webHidden/>
          </w:rPr>
          <w:fldChar w:fldCharType="end"/>
        </w:r>
      </w:hyperlink>
    </w:p>
    <w:p w:rsidR="00546987" w:rsidRDefault="009B70D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64782" w:history="1">
        <w:r w:rsidR="00546987" w:rsidRPr="00084D04">
          <w:rPr>
            <w:rStyle w:val="Hypertextovprepojenie"/>
            <w:noProof/>
          </w:rPr>
          <w:t>4 Oprávnenosť výdavkov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_Toc443564782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8</w:t>
        </w:r>
        <w:r w:rsidR="00546987">
          <w:rPr>
            <w:noProof/>
            <w:webHidden/>
          </w:rPr>
          <w:fldChar w:fldCharType="end"/>
        </w:r>
      </w:hyperlink>
    </w:p>
    <w:p w:rsidR="00546987" w:rsidRDefault="009B70D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64783" w:history="1">
        <w:r w:rsidR="00546987" w:rsidRPr="00084D04">
          <w:rPr>
            <w:rStyle w:val="Hypertextovprepojenie"/>
            <w:noProof/>
          </w:rPr>
          <w:t>5 Použité skratky a pojmy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_Toc443564783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10</w:t>
        </w:r>
        <w:r w:rsidR="00546987">
          <w:rPr>
            <w:noProof/>
            <w:webHidden/>
          </w:rPr>
          <w:fldChar w:fldCharType="end"/>
        </w:r>
      </w:hyperlink>
    </w:p>
    <w:p w:rsidR="00546987" w:rsidRDefault="009B70D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564784" w:history="1">
        <w:r w:rsidR="00546987" w:rsidRPr="00084D04">
          <w:rPr>
            <w:rStyle w:val="Hypertextovprepojenie"/>
            <w:noProof/>
          </w:rPr>
          <w:t>Zoznam príloh</w: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instrText xml:space="preserve"> PAGEREF _Toc443564784 \h </w: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546987">
          <w:rPr>
            <w:noProof/>
            <w:webHidden/>
          </w:rPr>
          <w:t>10</w:t>
        </w:r>
        <w:r w:rsidR="00546987">
          <w:rPr>
            <w:noProof/>
            <w:webHidden/>
          </w:rPr>
          <w:fldChar w:fldCharType="end"/>
        </w:r>
      </w:hyperlink>
    </w:p>
    <w:p w:rsidR="00536BD4" w:rsidRDefault="00536BD4" w:rsidP="001E3FFE">
      <w:pPr>
        <w:pStyle w:val="Obsah2"/>
        <w:tabs>
          <w:tab w:val="right" w:leader="dot" w:pos="9062"/>
        </w:tabs>
      </w:pPr>
      <w:r>
        <w:fldChar w:fldCharType="end"/>
      </w:r>
    </w:p>
    <w:p w:rsidR="00536BD4" w:rsidRDefault="00536BD4" w:rsidP="001E3FFE">
      <w:pPr>
        <w:pStyle w:val="MPCKO1"/>
        <w:pageBreakBefore/>
      </w:pPr>
      <w:bookmarkStart w:id="3" w:name="_Toc443564772"/>
      <w:bookmarkStart w:id="4" w:name="_Toc404872046"/>
      <w:bookmarkStart w:id="5" w:name="_Toc404872121"/>
      <w:bookmarkEnd w:id="1"/>
      <w:bookmarkEnd w:id="2"/>
      <w:r>
        <w:lastRenderedPageBreak/>
        <w:t>1 Úvod</w:t>
      </w:r>
      <w:bookmarkEnd w:id="3"/>
    </w:p>
    <w:p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Cieľom Metodického pokynu k technickej pomoci (ďalej len „metodický pokyn“) je špecifikovať vybrané ustanovenia</w:t>
      </w:r>
      <w:r w:rsidR="0081092F">
        <w:t>,</w:t>
      </w:r>
      <w:r>
        <w:t xml:space="preserve"> týkajúce sa výberu a</w:t>
      </w:r>
      <w:r w:rsidDel="00940748">
        <w:t xml:space="preserve"> </w:t>
      </w:r>
      <w:r>
        <w:t>implementácie projektov technickej pomoci</w:t>
      </w:r>
      <w:bookmarkStart w:id="6" w:name="_Ref426981739"/>
      <w:r>
        <w:rPr>
          <w:rStyle w:val="Odkaznapoznmkupodiarou"/>
        </w:rPr>
        <w:footnoteReference w:id="1"/>
      </w:r>
      <w:bookmarkEnd w:id="6"/>
      <w:r>
        <w:t>, ktoré sú odlišné od pravidiel, uvedených v Systéme riadenia EŠIF a v</w:t>
      </w:r>
      <w:r w:rsidR="00FF5830">
        <w:t> </w:t>
      </w:r>
      <w:r>
        <w:t>metodických pokynoch CKO.</w:t>
      </w:r>
    </w:p>
    <w:p w:rsidR="00536BD4" w:rsidRDefault="00536BD4" w:rsidP="001E3FFE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 xml:space="preserve">Pokiaľ nie je v tomto metodickom pokyne stanovené inak, </w:t>
      </w:r>
      <w:r w:rsidR="007B38E7">
        <w:t>p</w:t>
      </w:r>
      <w:r>
        <w:t xml:space="preserve">oskytovateľ je povinný riadiť </w:t>
      </w:r>
      <w:r w:rsidR="00693B26">
        <w:t xml:space="preserve">sa </w:t>
      </w:r>
      <w:r>
        <w:t>ustanoveniami Systému riadenia európskych štrukturálnych a investičných fondov a metodickými pokynmi CKO</w:t>
      </w:r>
      <w:r w:rsidRPr="00940748">
        <w:t xml:space="preserve"> </w:t>
      </w:r>
      <w:r>
        <w:t>a aplikovať ich primerane na projekty technickej pomoci, s prihliadnutím na ich osobitný charakter.</w:t>
      </w:r>
    </w:p>
    <w:p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Úlohou subjektov, zapojených do implementácie EŠIF</w:t>
      </w:r>
      <w:r>
        <w:rPr>
          <w:rStyle w:val="Odkaznapoznmkupodiarou"/>
        </w:rPr>
        <w:footnoteReference w:id="2"/>
      </w:r>
      <w:r>
        <w:t>, je aplikovať, prípadne podrobnejšie rozpracovať vo svojej riadiacej dokumentácii pravidlá prípravy, schvaľovania a implementácie projektov technickej pomoci, uv</w:t>
      </w:r>
      <w:r w:rsidR="00693B26">
        <w:t>e</w:t>
      </w:r>
      <w:r>
        <w:t>d</w:t>
      </w:r>
      <w:r w:rsidR="00693B26">
        <w:t>e</w:t>
      </w:r>
      <w:r>
        <w:t>né v tomto metodickom pokyne.</w:t>
      </w:r>
    </w:p>
    <w:p w:rsidR="00536BD4" w:rsidRPr="00B17DD2" w:rsidRDefault="00536BD4" w:rsidP="001E3FFE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 w:rsidRPr="00196D52">
        <w:rPr>
          <w:lang w:eastAsia="en-GB"/>
        </w:rPr>
        <w:t xml:space="preserve">V prípade </w:t>
      </w:r>
      <w:r w:rsidRPr="00E02906">
        <w:rPr>
          <w:lang w:eastAsia="en-GB"/>
        </w:rPr>
        <w:t>písomného poverenia SO vykonávaním časti úloh RO</w:t>
      </w:r>
      <w:r w:rsidRPr="00E02906" w:rsidDel="00E02906">
        <w:rPr>
          <w:lang w:eastAsia="en-GB"/>
        </w:rPr>
        <w:t xml:space="preserve"> </w:t>
      </w:r>
      <w:r>
        <w:rPr>
          <w:lang w:eastAsia="en-GB"/>
        </w:rPr>
        <w:t xml:space="preserve">sa </w:t>
      </w:r>
      <w:r w:rsidRPr="00196D52">
        <w:rPr>
          <w:lang w:eastAsia="en-GB"/>
        </w:rPr>
        <w:t xml:space="preserve"> </w:t>
      </w:r>
      <w:r>
        <w:rPr>
          <w:lang w:eastAsia="en-GB"/>
        </w:rPr>
        <w:t xml:space="preserve">postup upravený v tomto metodickom pokyne vzťahuje rovnako na </w:t>
      </w:r>
      <w:r w:rsidRPr="00196D52">
        <w:rPr>
          <w:lang w:eastAsia="en-GB"/>
        </w:rPr>
        <w:t>SO</w:t>
      </w:r>
      <w:r w:rsidR="00856B9C">
        <w:rPr>
          <w:lang w:eastAsia="en-GB"/>
        </w:rPr>
        <w:t>,</w:t>
      </w:r>
      <w:r w:rsidRPr="00196D52">
        <w:rPr>
          <w:lang w:eastAsia="en-GB"/>
        </w:rPr>
        <w:t xml:space="preserve"> v rozsahu danom </w:t>
      </w:r>
      <w:r w:rsidR="00693B26">
        <w:rPr>
          <w:lang w:eastAsia="en-GB"/>
        </w:rPr>
        <w:t>z</w:t>
      </w:r>
      <w:r w:rsidRPr="00196D52">
        <w:rPr>
          <w:lang w:eastAsia="en-GB"/>
        </w:rPr>
        <w:t>mluvou o</w:t>
      </w:r>
      <w:r w:rsidR="00FF5830">
        <w:rPr>
          <w:lang w:eastAsia="en-GB"/>
        </w:rPr>
        <w:t> </w:t>
      </w:r>
      <w:r w:rsidRPr="00196D52">
        <w:rPr>
          <w:lang w:eastAsia="en-GB"/>
        </w:rPr>
        <w:t>vykonávaní časti úloh riadiaceho orgánu sprostredkovateľským orgánom</w:t>
      </w:r>
      <w:r w:rsidR="00FF5830">
        <w:rPr>
          <w:lang w:eastAsia="en-GB"/>
        </w:rPr>
        <w:t>.</w:t>
      </w:r>
    </w:p>
    <w:p w:rsidR="00536BD4" w:rsidRDefault="00536BD4" w:rsidP="00B60474">
      <w:pPr>
        <w:pStyle w:val="MPCKO1"/>
      </w:pPr>
      <w:bookmarkStart w:id="7" w:name="_Toc443564773"/>
      <w:r>
        <w:t xml:space="preserve">2 </w:t>
      </w:r>
      <w:bookmarkEnd w:id="4"/>
      <w:bookmarkEnd w:id="5"/>
      <w:r>
        <w:t>Príprava a schvaľovanie projektov technickej pomoci</w:t>
      </w:r>
      <w:bookmarkEnd w:id="7"/>
    </w:p>
    <w:p w:rsidR="00536BD4" w:rsidRDefault="00536BD4" w:rsidP="00F14780">
      <w:pPr>
        <w:pStyle w:val="MPCKO2"/>
        <w:spacing w:after="200"/>
      </w:pPr>
      <w:bookmarkStart w:id="8" w:name="_Toc443564774"/>
      <w:r>
        <w:t>2.1 Vyzvanie</w:t>
      </w:r>
      <w:bookmarkEnd w:id="8"/>
    </w:p>
    <w:p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RO vyzve budúceho žiadateľa o NFP na prípravu a predloženie projektu technickej pomoci v súlade s </w:t>
      </w:r>
      <w:r w:rsidR="000E0FC8">
        <w:t xml:space="preserve">kapitolou </w:t>
      </w:r>
      <w:r>
        <w:t>3.4.</w:t>
      </w:r>
      <w:r w:rsidR="00D00B99">
        <w:t>4</w:t>
      </w:r>
      <w:r>
        <w:t xml:space="preserve"> Systému riadenia EŠIF a v súlade s § 28 zákona o príspevku z EŠIF. RO môže budúceho žiadateľa vyzvať zverejnením vyzvania na</w:t>
      </w:r>
      <w:r w:rsidR="001E3FFE">
        <w:t> </w:t>
      </w:r>
      <w:r>
        <w:t>webovom sídle alebo písomne. Aj v prípade, k</w:t>
      </w:r>
      <w:r w:rsidR="00693B26">
        <w:t>eď</w:t>
      </w:r>
      <w:r>
        <w:t xml:space="preserve"> je budúci žiadateľ vyzvaný písomne, je RO povinný následne bezodkladne zverejniť</w:t>
      </w:r>
      <w:r w:rsidR="00693B26" w:rsidRPr="00693B26">
        <w:t xml:space="preserve"> </w:t>
      </w:r>
      <w:r w:rsidR="00693B26">
        <w:t>vyzvanie na webovom sídle</w:t>
      </w:r>
      <w:r>
        <w:t>.</w:t>
      </w:r>
    </w:p>
    <w:p w:rsidR="00536BD4" w:rsidRDefault="00536BD4" w:rsidP="00DC5D44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 w:rsidRPr="002C241B">
        <w:t>Vyzvanie na projekt technickej pomoci</w:t>
      </w:r>
      <w:r>
        <w:t xml:space="preserve"> môže mať formu: </w:t>
      </w:r>
    </w:p>
    <w:p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>otvoreného vyzvania;</w:t>
      </w:r>
    </w:p>
    <w:p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 xml:space="preserve">uzavretého vyzvania. </w:t>
      </w:r>
    </w:p>
    <w:p w:rsidR="00B50680" w:rsidRDefault="00B50680" w:rsidP="00F2666A">
      <w:pPr>
        <w:pStyle w:val="Odsekzoznamu1"/>
        <w:spacing w:before="120" w:after="120"/>
        <w:ind w:left="426"/>
        <w:contextualSpacing w:val="0"/>
        <w:jc w:val="both"/>
      </w:pPr>
      <w:r>
        <w:t>RO je oprávnený rozhodnúť sa</w:t>
      </w:r>
      <w:r w:rsidR="00856B9C">
        <w:t>,</w:t>
      </w:r>
      <w:r>
        <w:t xml:space="preserve"> akú formu vyzvania využije, pričom ustanovenie kapitoly 3.1 odsek 13 </w:t>
      </w:r>
      <w:r w:rsidR="00856B9C">
        <w:t xml:space="preserve">Systému riadenia EŠIF </w:t>
      </w:r>
      <w:r>
        <w:t>sa neaplikuje.</w:t>
      </w:r>
    </w:p>
    <w:p w:rsidR="00536BD4" w:rsidRDefault="00536BD4" w:rsidP="00DC5D44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RO v</w:t>
      </w:r>
      <w:r w:rsidRPr="00AE5F28">
        <w:t xml:space="preserve">yzvanie </w:t>
      </w:r>
      <w:r>
        <w:t>vypracuje v </w:t>
      </w:r>
      <w:r w:rsidR="00605014">
        <w:t>štruktúre</w:t>
      </w:r>
      <w:r w:rsidR="00D00B99" w:rsidRPr="00D00B99">
        <w:t xml:space="preserve"> </w:t>
      </w:r>
      <w:r w:rsidR="00605014">
        <w:t xml:space="preserve">podľa </w:t>
      </w:r>
      <w:r w:rsidR="00D00B99" w:rsidRPr="00D00B99">
        <w:t>príloh</w:t>
      </w:r>
      <w:r w:rsidR="00605014">
        <w:t>y</w:t>
      </w:r>
      <w:r w:rsidR="00D00B99" w:rsidRPr="00D00B99">
        <w:t xml:space="preserve"> č. 1 tohto metodického pokynu</w:t>
      </w:r>
      <w:r>
        <w:t xml:space="preserve">, pričom </w:t>
      </w:r>
      <w:r w:rsidR="00D00B99">
        <w:t>RO je oprávnený</w:t>
      </w:r>
      <w:r>
        <w:t xml:space="preserve"> primerane uprav</w:t>
      </w:r>
      <w:r w:rsidR="00D00B99">
        <w:t>iť</w:t>
      </w:r>
      <w:r>
        <w:t xml:space="preserve"> rozsah jednotlivých podmienok poskytnutia príspevku s ohľadom na charakter podporovaných projektov. Uvedené nesmie mať za</w:t>
      </w:r>
      <w:r w:rsidR="00FF5830">
        <w:t> </w:t>
      </w:r>
      <w:r>
        <w:t>následok porušenie ustanovenia zákona o príspevku z EŠIF, ktorý upravuje povinné náležitosti vyzvania (§ 28 ods. 4 druhá veta v spojení s § 17 zákona o</w:t>
      </w:r>
      <w:r w:rsidR="00874F4D">
        <w:t> </w:t>
      </w:r>
      <w:r>
        <w:t>príspevku z EŠIF).</w:t>
      </w:r>
    </w:p>
    <w:p w:rsidR="00536BD4" w:rsidRDefault="00536BD4" w:rsidP="00F2666A">
      <w:pPr>
        <w:pStyle w:val="Odsekzoznamu1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>
        <w:t xml:space="preserve">V rámci projektov technickej pomoci sa osobitne zdôrazňuje možnosť RO definovať formu preukázania jednotlivých podmienok poskytnutia príspevku s ohľadom </w:t>
      </w:r>
      <w:r>
        <w:lastRenderedPageBreak/>
        <w:t>na</w:t>
      </w:r>
      <w:r w:rsidR="00FF5830">
        <w:t> </w:t>
      </w:r>
      <w:r>
        <w:t>charakter prijímateľa a projektov a odporúča sa, aby bola minimalizovaná administratívna záťaž na žiadateľa (t.</w:t>
      </w:r>
      <w:r w:rsidR="00546987">
        <w:t xml:space="preserve"> </w:t>
      </w:r>
      <w:r>
        <w:t>j. na overenie budú využité údaje uvedené vo</w:t>
      </w:r>
      <w:r w:rsidR="00FF5830">
        <w:t> </w:t>
      </w:r>
      <w:r>
        <w:t xml:space="preserve">formulári </w:t>
      </w:r>
      <w:r w:rsidR="00A359FC">
        <w:t>žiadosti o NFP</w:t>
      </w:r>
      <w:r>
        <w:t xml:space="preserve">, resp. zvolená forma čestného vyhlásenia bez potreby jeho náhrady ďalším dokumentom a bez potreby definovania osobitných povinných príloh </w:t>
      </w:r>
      <w:r w:rsidR="00FF5830">
        <w:t>žiadosti o </w:t>
      </w:r>
      <w:r>
        <w:t>NFP).</w:t>
      </w:r>
    </w:p>
    <w:p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V projektoch technickej pomoci môžu byť podporované činnosti (ak sú zadefinované v operačnom programe)</w:t>
      </w:r>
      <w:r w:rsidRPr="002420CF">
        <w:t xml:space="preserve">: príprava, riadenie, monitorovanie, hodnotenie, informovanie a komunikácia, vytváranie sietí, vybavovanie sťažností, kontrola a audit, podpora opatrení zameraných na zníženie administratívneho zaťaženia prijímateľov vrátane systémov elektronickej výmeny údajov, podpora opatrení na posilnenie kapacity </w:t>
      </w:r>
      <w:r>
        <w:t>orgánov Slovenskej republiky</w:t>
      </w:r>
      <w:r w:rsidR="003D6092">
        <w:rPr>
          <w:rStyle w:val="Odkaznapoznmkupodiarou"/>
        </w:rPr>
        <w:footnoteReference w:id="3"/>
      </w:r>
      <w:r>
        <w:t xml:space="preserve"> </w:t>
      </w:r>
      <w:r w:rsidRPr="002420CF">
        <w:t>a prijímateľov na</w:t>
      </w:r>
      <w:r>
        <w:t> </w:t>
      </w:r>
      <w:r w:rsidRPr="002420CF">
        <w:t>správu a využívanie EŠIF, podpora opatrení na</w:t>
      </w:r>
      <w:r>
        <w:t> </w:t>
      </w:r>
      <w:r w:rsidRPr="002420CF">
        <w:t xml:space="preserve">posilnenie kapacity príslušných partnerov v zmysle všeobecného nariadenia a podpora výmeny osvedčených postupov medzi týmito partnermi. </w:t>
      </w:r>
    </w:p>
    <w:p w:rsidR="00C70E2E" w:rsidRPr="0013292D" w:rsidRDefault="00C70E2E" w:rsidP="00D57F52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Uvedené činnosti sa môžu týkať predchádzajúcich aj nasledujúcich období. </w:t>
      </w:r>
      <w:r w:rsidRPr="00212A0D">
        <w:t>Riadiaci orgán je oprávnený využiť prostriedky technickej pomoci na ukončovanie programového obdobia 2007 – 2013 (prípadne aj 2004 – 2006) a prípravu nového programového obdobia po roku 2020 v prípade, ak operačný program nevylučuje takéto aktivity (časovo alebo obsahovo).</w:t>
      </w:r>
      <w:r>
        <w:t xml:space="preserve"> Možnosť využitia prostriedkov technickej pomoci v zmysle tohto bodu nie je obmedzená v prípade, ak nie je v operačnom programe formálne uvedená informácia o využití aktivít technickej pomoci na predchádzajúce a nasledujúce obdobia. Aktivity na ukončovanie starých, resp. na prípravu nového programového obdobia musia spĺňať podmienky, stanovené v prioritnej osi pokrývajúcej technickú pomoc.</w:t>
      </w:r>
    </w:p>
    <w:p w:rsidR="00536BD4" w:rsidRDefault="00536BD4" w:rsidP="00BF6E56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>V zmysle nariadenia o</w:t>
      </w:r>
      <w:r w:rsidR="000D2FB5">
        <w:t> </w:t>
      </w:r>
      <w:r>
        <w:t>ENRF</w:t>
      </w:r>
      <w:r w:rsidR="000D2FB5">
        <w:t>, okrem vyššie uvedených činností,</w:t>
      </w:r>
      <w:r>
        <w:t xml:space="preserve"> môže byť podporené aj </w:t>
      </w:r>
      <w:r w:rsidRPr="00533C9E">
        <w:t>vytváranie vnútroštátnych sietí zameraných na šírenie informácií, budovanie kapacít, výmen</w:t>
      </w:r>
      <w:r w:rsidR="0098135A">
        <w:t>a</w:t>
      </w:r>
      <w:r w:rsidRPr="00533C9E">
        <w:t xml:space="preserve"> najlepších postupov a podpor</w:t>
      </w:r>
      <w:r w:rsidR="000D2FB5">
        <w:t>a</w:t>
      </w:r>
      <w:r w:rsidRPr="00533C9E">
        <w:t xml:space="preserve"> spolupráce medzi </w:t>
      </w:r>
      <w:r>
        <w:t xml:space="preserve">rybárskymi miestnymi akčnými skupinami </w:t>
      </w:r>
      <w:r w:rsidRPr="00533C9E">
        <w:t>na území členského štátu.</w:t>
      </w:r>
    </w:p>
    <w:p w:rsidR="00536BD4" w:rsidRPr="008E286A" w:rsidRDefault="00536BD4" w:rsidP="00A45030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Prijímateľ TP môže predložiť jeden projekt TP (ak to umožňuje vyzvanie) na obidve kategórie regiónov (rozvinutejší, menej rozvinutý) a na všetky oblasti intervencie (121 </w:t>
      </w:r>
      <w:r w:rsidRPr="00A45030">
        <w:t>Príprava, vykonávanie, monitorovanie a inšpekcia; 122 Hodnotenie a štúdie; 123 Informovanie a</w:t>
      </w:r>
      <w:r>
        <w:t> </w:t>
      </w:r>
      <w:r w:rsidRPr="00A45030">
        <w:t>komunikácia</w:t>
      </w:r>
      <w:r>
        <w:t>).</w:t>
      </w:r>
    </w:p>
    <w:p w:rsidR="00536BD4" w:rsidRPr="00A2421C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</w:t>
      </w:r>
      <w:r w:rsidR="00FF5830">
        <w:t> </w:t>
      </w:r>
      <w:r>
        <w:t>súťaži</w:t>
      </w:r>
      <w:r w:rsidR="00FF5830">
        <w:t>,</w:t>
      </w:r>
      <w:r>
        <w:t xml:space="preserve"> sa neaplikujú ustanovenia kapitoly 3.1.1.1 Systému riadenia EŠIF a posúdenie charakteru zmeny vyzvania je vždy na individuálnom posúdení RO s ohľadom na dopad navrhovanej zmeny na žiadateľa. </w:t>
      </w:r>
    </w:p>
    <w:p w:rsidR="00536BD4" w:rsidRDefault="00536BD4" w:rsidP="00EA6311">
      <w:pPr>
        <w:pStyle w:val="MPCKO2"/>
        <w:spacing w:after="200"/>
      </w:pPr>
      <w:bookmarkStart w:id="9" w:name="_Toc443564775"/>
      <w:r>
        <w:t>2.2 Konflikt záujmov</w:t>
      </w:r>
      <w:bookmarkEnd w:id="9"/>
    </w:p>
    <w:p w:rsidR="00536BD4" w:rsidRDefault="00536BD4" w:rsidP="00DC5D44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 w:rsidRPr="00FB497F">
        <w:t xml:space="preserve">Konflikt záujmov je </w:t>
      </w:r>
      <w:r>
        <w:t>zadefinovaný</w:t>
      </w:r>
      <w:r w:rsidRPr="00FB497F">
        <w:t xml:space="preserve"> v § 46 zákona o príspevku z EŠIF.</w:t>
      </w:r>
    </w:p>
    <w:p w:rsidR="00536BD4" w:rsidRDefault="00536BD4" w:rsidP="0002420F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>
        <w:t xml:space="preserve">V prípade projektov </w:t>
      </w:r>
      <w:r w:rsidR="00D86963">
        <w:t>TP</w:t>
      </w:r>
      <w:r>
        <w:t xml:space="preserve"> môže byť RO a žiadateľ/prijímateľ tá istá osoba; v tomto prípade je nevyhnutné v zmysle </w:t>
      </w:r>
      <w:r w:rsidR="00A51174">
        <w:t xml:space="preserve">ustanovenia § 46 odsek </w:t>
      </w:r>
      <w:r>
        <w:t xml:space="preserve">13 zákona </w:t>
      </w:r>
      <w:r w:rsidR="00A51174">
        <w:t xml:space="preserve">o príspevku z EŠIF </w:t>
      </w:r>
      <w:r w:rsidRPr="00B2609A">
        <w:t>zabezpeč</w:t>
      </w:r>
      <w:r>
        <w:t>iť</w:t>
      </w:r>
      <w:r w:rsidRPr="00B2609A">
        <w:t xml:space="preserve"> oddelenie výkonu funkcií zainteresovaných osôb na strane </w:t>
      </w:r>
      <w:r>
        <w:t xml:space="preserve">RO </w:t>
      </w:r>
      <w:r w:rsidRPr="00B2609A">
        <w:t>v</w:t>
      </w:r>
      <w:r>
        <w:t> </w:t>
      </w:r>
      <w:r w:rsidRPr="00B2609A">
        <w:t>rozsahu</w:t>
      </w:r>
      <w:r>
        <w:t xml:space="preserve"> podieľania sa na:</w:t>
      </w:r>
    </w:p>
    <w:p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príprave vyzvania, </w:t>
      </w:r>
    </w:p>
    <w:p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lastRenderedPageBreak/>
        <w:t>konan</w:t>
      </w:r>
      <w:r w:rsidR="000D2FB5">
        <w:t>í</w:t>
      </w:r>
      <w:r w:rsidRPr="00AE5F28">
        <w:t xml:space="preserve"> o žiadosti, </w:t>
      </w:r>
    </w:p>
    <w:p w:rsidR="00536BD4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dohľade nad realizáciou projektu v súlade s rozhodnutím o schválení </w:t>
      </w:r>
      <w:r>
        <w:t xml:space="preserve">žiadosti </w:t>
      </w:r>
      <w:r w:rsidRPr="00AE5F28">
        <w:t>o</w:t>
      </w:r>
      <w:r>
        <w:t xml:space="preserve"> </w:t>
      </w:r>
      <w:r w:rsidRPr="00AE5F28">
        <w:t>NFP.</w:t>
      </w:r>
    </w:p>
    <w:p w:rsidR="0049137F" w:rsidRPr="002201AB" w:rsidRDefault="0049137F" w:rsidP="00DC5D44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2201AB">
        <w:t>Dohľad nad realizáciou projektu nepredstavuje výkon tých úkonov v súlade s</w:t>
      </w:r>
      <w:r w:rsidR="00C70E2E">
        <w:t> </w:t>
      </w:r>
      <w:r w:rsidR="00CA69E8">
        <w:t>rozhodnutím</w:t>
      </w:r>
      <w:r w:rsidRPr="002201AB">
        <w:t xml:space="preserve"> o</w:t>
      </w:r>
      <w:r w:rsidR="00CA69E8">
        <w:t> schválení žiadosti o</w:t>
      </w:r>
      <w:r w:rsidR="00290045">
        <w:t> </w:t>
      </w:r>
      <w:r w:rsidRPr="002201AB">
        <w:t>NFP</w:t>
      </w:r>
      <w:r w:rsidR="00290045">
        <w:rPr>
          <w:rStyle w:val="Odkaznapoznmkupodiarou"/>
        </w:rPr>
        <w:footnoteReference w:id="4"/>
      </w:r>
      <w:r w:rsidR="00290045">
        <w:t>/Zmluvou o poskytnutí NFP</w:t>
      </w:r>
      <w:r w:rsidRPr="002201AB">
        <w:t xml:space="preserve">, ktoré sú výkonom </w:t>
      </w:r>
      <w:r w:rsidR="00CA69E8">
        <w:t>administratívne</w:t>
      </w:r>
      <w:r w:rsidR="00C70E2E">
        <w:t>j</w:t>
      </w:r>
      <w:r w:rsidR="00CA69E8">
        <w:t xml:space="preserve"> finančnej </w:t>
      </w:r>
      <w:r w:rsidRPr="002201AB">
        <w:t>kontroly</w:t>
      </w:r>
      <w:r w:rsidR="00CA69E8">
        <w:t xml:space="preserve"> alebo finančnej kontroly na mieste</w:t>
      </w:r>
      <w:r w:rsidRPr="002201AB">
        <w:t xml:space="preserve"> podľa zákona o finančnej kontrole, </w:t>
      </w:r>
      <w:r w:rsidR="000D2FB5">
        <w:t>keďže</w:t>
      </w:r>
      <w:r w:rsidRPr="002201AB">
        <w:t xml:space="preserve"> v prípade výkonu kontroly sa aplikujú pravidlá o nepredpojatosti upravené v tomto zákone.</w:t>
      </w:r>
    </w:p>
    <w:p w:rsidR="00716396" w:rsidRDefault="00716396" w:rsidP="00234151">
      <w:pPr>
        <w:pStyle w:val="Odsekzoznamu1"/>
        <w:ind w:left="0"/>
        <w:jc w:val="both"/>
      </w:pPr>
    </w:p>
    <w:p w:rsidR="00716396" w:rsidRDefault="0049137F" w:rsidP="00234151">
      <w:pPr>
        <w:pStyle w:val="Odsekzoznamu1"/>
        <w:keepNext/>
        <w:ind w:left="425"/>
        <w:jc w:val="both"/>
      </w:pPr>
      <w:r>
        <w:t>Grafické znázornenie v</w:t>
      </w:r>
      <w:r w:rsidR="00716396">
        <w:t>ariant</w:t>
      </w:r>
      <w:r>
        <w:t>ov</w:t>
      </w:r>
      <w:r w:rsidR="00716396">
        <w:t xml:space="preserve"> oddelenia funkcií zainteresovaných osôb RO:</w:t>
      </w:r>
    </w:p>
    <w:p w:rsidR="007F7EBD" w:rsidRDefault="0059124B" w:rsidP="007F7EBD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98253E3" wp14:editId="47D91989">
                <wp:simplePos x="0" y="0"/>
                <wp:positionH relativeFrom="column">
                  <wp:posOffset>2538095</wp:posOffset>
                </wp:positionH>
                <wp:positionV relativeFrom="paragraph">
                  <wp:posOffset>1529080</wp:posOffset>
                </wp:positionV>
                <wp:extent cx="542925" cy="781050"/>
                <wp:effectExtent l="0" t="0" r="9525" b="0"/>
                <wp:wrapNone/>
                <wp:docPr id="25" name="Násobeni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Násobenie 25" o:spid="_x0000_s1026" style="position:absolute;margin-left:199.85pt;margin-top:120.4pt;width:42.75pt;height:61.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EB57016" wp14:editId="4199FB98">
                <wp:simplePos x="0" y="0"/>
                <wp:positionH relativeFrom="column">
                  <wp:posOffset>2585720</wp:posOffset>
                </wp:positionH>
                <wp:positionV relativeFrom="paragraph">
                  <wp:posOffset>4034155</wp:posOffset>
                </wp:positionV>
                <wp:extent cx="542925" cy="781050"/>
                <wp:effectExtent l="0" t="0" r="9525" b="0"/>
                <wp:wrapNone/>
                <wp:docPr id="8" name="Násobeni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Násobenie 8" o:spid="_x0000_s1026" style="position:absolute;margin-left:203.6pt;margin-top:317.65pt;width:42.75pt;height:61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B55DCF2" wp14:editId="380A0AE1">
                <wp:simplePos x="0" y="0"/>
                <wp:positionH relativeFrom="column">
                  <wp:posOffset>2538095</wp:posOffset>
                </wp:positionH>
                <wp:positionV relativeFrom="paragraph">
                  <wp:posOffset>871855</wp:posOffset>
                </wp:positionV>
                <wp:extent cx="542925" cy="781050"/>
                <wp:effectExtent l="0" t="0" r="9525" b="0"/>
                <wp:wrapNone/>
                <wp:docPr id="26" name="Násobeni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Násobenie 26" o:spid="_x0000_s1026" style="position:absolute;margin-left:199.85pt;margin-top:68.65pt;width:42.75pt;height:61.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 w:rsidR="007F7EBD">
        <w:rPr>
          <w:noProof/>
        </w:rPr>
        <w:drawing>
          <wp:inline distT="0" distB="0" distL="0" distR="0" wp14:anchorId="745020D8" wp14:editId="4108E6C5">
            <wp:extent cx="5486400" cy="3200400"/>
            <wp:effectExtent l="76200" t="0" r="95250" b="0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0D89E76A" wp14:editId="7E7F8ACC">
            <wp:extent cx="5486400" cy="3200400"/>
            <wp:effectExtent l="76200" t="0" r="95250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  <w:r w:rsidR="007F7EBD">
        <w:rPr>
          <w:noProof/>
        </w:rPr>
        <w:lastRenderedPageBreak/>
        <w:drawing>
          <wp:inline distT="0" distB="0" distL="0" distR="0" wp14:anchorId="7DFCA446" wp14:editId="60370E7C">
            <wp:extent cx="5486400" cy="3200400"/>
            <wp:effectExtent l="76200" t="0" r="9525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3B338B08" wp14:editId="43697F88">
            <wp:extent cx="5486400" cy="3200400"/>
            <wp:effectExtent l="76200" t="38100" r="95250" b="114300"/>
            <wp:docPr id="34" name="Diagram 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</w:p>
    <w:p w:rsidR="00536BD4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t xml:space="preserve">V prípade, ak je RO a žiadateľ/prijímateľ tá istá osoba, RO </w:t>
      </w:r>
      <w:r w:rsidR="00302945">
        <w:t>preukázateľne zabezpečí (napr. formou internej smernice), aby sa zamestnanci prijímateľa projektu TP nepodieľali na príprave vyzvania, konaní o žiadosti a dohľade nad realizáciou projektu</w:t>
      </w:r>
      <w:r w:rsidR="00364443">
        <w:t xml:space="preserve"> (obmedzenie sa týka konkrétnej žiadosti</w:t>
      </w:r>
      <w:r w:rsidR="002F6C1C">
        <w:t xml:space="preserve"> o NFP</w:t>
      </w:r>
      <w:r w:rsidR="00364443">
        <w:t>, pripravovanej zamestnancom prijímateľa TP)</w:t>
      </w:r>
      <w:r w:rsidR="00302945">
        <w:t xml:space="preserve">. </w:t>
      </w:r>
    </w:p>
    <w:p w:rsidR="00536BD4" w:rsidRDefault="00536BD4" w:rsidP="00F2666A">
      <w:pPr>
        <w:pStyle w:val="SRKNorm"/>
        <w:numPr>
          <w:ilvl w:val="0"/>
          <w:numId w:val="0"/>
        </w:numPr>
        <w:spacing w:before="120" w:after="120"/>
        <w:ind w:left="425"/>
        <w:contextualSpacing w:val="0"/>
      </w:pPr>
      <w:r>
        <w:t xml:space="preserve">Spolupráca prijímateľa TP a RO pri príprave projektu </w:t>
      </w:r>
      <w:r w:rsidR="00A51174">
        <w:t xml:space="preserve">TP </w:t>
      </w:r>
      <w:r>
        <w:t xml:space="preserve">uvedená v odseku </w:t>
      </w:r>
      <w:r w:rsidR="00364443">
        <w:t>5</w:t>
      </w:r>
      <w:r>
        <w:t>, ktorá môže mať vplyv na niektoré ustanovenia vyzvania</w:t>
      </w:r>
      <w:r w:rsidR="00364443">
        <w:t>,</w:t>
      </w:r>
      <w:r>
        <w:t xml:space="preserve"> nie je </w:t>
      </w:r>
      <w:r w:rsidR="000D2FB5">
        <w:t xml:space="preserve">dotknutá </w:t>
      </w:r>
      <w:r>
        <w:t>v rozsahu tohto obmedzenia.</w:t>
      </w:r>
    </w:p>
    <w:p w:rsidR="00536BD4" w:rsidRPr="007C5BEA" w:rsidDel="00364443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 w:rsidDel="00364443">
        <w:t xml:space="preserve">Zamestnanci RO, ktorí sa podieľajú na schvaľovacom procese projektov TP (prípadne externí hodnotitelia) </w:t>
      </w:r>
      <w:r w:rsidRPr="007C5BEA" w:rsidDel="00364443">
        <w:t xml:space="preserve">podpisujú </w:t>
      </w:r>
      <w:r w:rsidR="00E54808">
        <w:t>č</w:t>
      </w:r>
      <w:r w:rsidRPr="007C5BEA" w:rsidDel="00364443">
        <w:t>estné vyhlásenie o nestrannosti, zachovaní dôvernosti informácií a vylúčení konfliktu záujmov</w:t>
      </w:r>
      <w:r w:rsidDel="00364443">
        <w:t>.</w:t>
      </w:r>
    </w:p>
    <w:p w:rsidR="00536BD4" w:rsidRPr="00AE5F28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lastRenderedPageBreak/>
        <w:t>RO môže úzko spolupracovať s prijímateľom TP na príprave žiadosti o NFP a poskytovať mu poradenstvo pri realizácii projektu TP.</w:t>
      </w:r>
    </w:p>
    <w:p w:rsidR="00536BD4" w:rsidRDefault="00536BD4" w:rsidP="00EA6311">
      <w:pPr>
        <w:pStyle w:val="MPCKO2"/>
        <w:spacing w:after="200"/>
      </w:pPr>
      <w:bookmarkStart w:id="10" w:name="_Toc443564776"/>
      <w:r>
        <w:t>2.3 Predloženie žiadosti o NFP</w:t>
      </w:r>
      <w:bookmarkEnd w:id="10"/>
    </w:p>
    <w:p w:rsidR="00536BD4" w:rsidRPr="007E35CC" w:rsidRDefault="00FF0BD0" w:rsidP="007E35CC">
      <w:pPr>
        <w:pStyle w:val="SRKNorm"/>
        <w:numPr>
          <w:ilvl w:val="0"/>
          <w:numId w:val="12"/>
        </w:numPr>
        <w:spacing w:before="120" w:after="120"/>
        <w:ind w:left="426" w:hanging="426"/>
        <w:contextualSpacing w:val="0"/>
      </w:pPr>
      <w:r>
        <w:t>Prijímateľ TP</w:t>
      </w:r>
      <w:r w:rsidR="00536BD4">
        <w:t xml:space="preserve"> predkladá žiadosť o NFP prostredníctvom verejn</w:t>
      </w:r>
      <w:r w:rsidR="006B76F7">
        <w:t>ej časti</w:t>
      </w:r>
      <w:r w:rsidR="00536BD4">
        <w:t xml:space="preserve"> ITMS2014+, vrátane relevantných príloh, ktorých </w:t>
      </w:r>
      <w:r w:rsidR="00DF6009">
        <w:t xml:space="preserve">povinné predloženie v elektronickej </w:t>
      </w:r>
      <w:r w:rsidR="000D2FB5">
        <w:t>forme</w:t>
      </w:r>
      <w:r w:rsidR="00536BD4">
        <w:t xml:space="preserve"> určí RO vo vyzvaní. Podmienky </w:t>
      </w:r>
      <w:r w:rsidR="000D2FB5">
        <w:t>na</w:t>
      </w:r>
      <w:r w:rsidR="00536BD4">
        <w:t xml:space="preserve"> predloženie písomnej formy žiadosti o NFP a prípadných kópií (ak je to nevyhnutné) určí RO.</w:t>
      </w:r>
    </w:p>
    <w:p w:rsidR="00536BD4" w:rsidRDefault="00536BD4" w:rsidP="00576F1E">
      <w:pPr>
        <w:pStyle w:val="MPCKO2"/>
        <w:numPr>
          <w:ilvl w:val="1"/>
          <w:numId w:val="14"/>
        </w:numPr>
        <w:spacing w:after="200"/>
      </w:pPr>
      <w:bookmarkStart w:id="11" w:name="_Toc443564777"/>
      <w:r>
        <w:t>Schvaľovací proces žiadosti o NFP</w:t>
      </w:r>
      <w:bookmarkEnd w:id="11"/>
    </w:p>
    <w:p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Ustanovenia, uvedené v </w:t>
      </w:r>
      <w:r w:rsidR="000E0FC8">
        <w:t xml:space="preserve">kapitole </w:t>
      </w:r>
      <w:r>
        <w:t>3.2 Systému riadenia EŠIF sa na schvaľovací proces projektov TP uplatňujú v rozsahu, uvedenom v tejto kapitol</w:t>
      </w:r>
      <w:r w:rsidR="000D2FB5">
        <w:t>e</w:t>
      </w:r>
      <w:r>
        <w:t xml:space="preserve">. </w:t>
      </w:r>
      <w:r w:rsidR="0041684C">
        <w:t>Skutočnosti, ktoré sú upravené v Systéme riadenia EŠIF a ktorých špeciálna úprava nie je predmetom tejto časti metodického pokynu sa na projekty technickej pomoci aplikujú primerane, pričom posúdenie primeranej aplikovateľnosti je na rozhodnutí RO (t.</w:t>
      </w:r>
      <w:r w:rsidR="000D2FB5">
        <w:t xml:space="preserve"> </w:t>
      </w:r>
      <w:r w:rsidR="0041684C">
        <w:t xml:space="preserve">j. RO je oprávnený rozhodnúť o aplikácii jednotlivých ustanovení na projekty technickej pomoci, pričom úpravou, resp. </w:t>
      </w:r>
      <w:proofErr w:type="spellStart"/>
      <w:r w:rsidR="0041684C">
        <w:t>neaplikáciou</w:t>
      </w:r>
      <w:proofErr w:type="spellEnd"/>
      <w:r w:rsidR="0041684C">
        <w:t xml:space="preserve"> jednotlivých ustanovení nemôžu byť dotknuté povinnosti vyplývajúce z</w:t>
      </w:r>
      <w:r w:rsidR="00234151">
        <w:t>o</w:t>
      </w:r>
      <w:r w:rsidR="0041684C">
        <w:t> všeobecne záväzných právnych predpisov).</w:t>
      </w:r>
    </w:p>
    <w:p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RO</w:t>
      </w:r>
      <w:r w:rsidRPr="007E00F5">
        <w:t xml:space="preserve"> je povinný pri schvaľovacom procese uplatniť kritériá na výber projektov schválené monitorovacím výborom</w:t>
      </w:r>
      <w:r>
        <w:t xml:space="preserve"> a overiť podmienky poskytnutia pomoci. Je v kompetencii RO, či schvaľovanie žiadosti o NFP rozdelí na jednotlivé fázy v zmysle Systému riadenia EŠIF (administratívne overenie, odborné hodnotenie a výber, opravné prostriedky)</w:t>
      </w:r>
      <w:r w:rsidRPr="007E00F5">
        <w:t>.</w:t>
      </w:r>
      <w:r>
        <w:t xml:space="preserve"> </w:t>
      </w:r>
    </w:p>
    <w:p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 xml:space="preserve">Postupy hodnotenia projektov TP zadefinuje RO v Príručke pre odborných hodnotiteľov alebo v manuáli procedúr (výlučne v prípade, ak odborné hodnotenie vykonávajú </w:t>
      </w:r>
      <w:r w:rsidR="00FF0BD0">
        <w:t>iba</w:t>
      </w:r>
      <w:r>
        <w:t xml:space="preserve"> zamestnanci, pre ktorých je manuál procedúr záväzný; v takom prípade RO nie je povinný vypracovať Príručku pre odborných hodnotiteľov</w:t>
      </w:r>
      <w:r w:rsidR="00FF0BD0">
        <w:t xml:space="preserve"> </w:t>
      </w:r>
      <w:r w:rsidR="000D2FB5">
        <w:t>na</w:t>
      </w:r>
      <w:r w:rsidR="00FF0BD0">
        <w:t xml:space="preserve"> účely hodnotenia projektov TP</w:t>
      </w:r>
      <w:r>
        <w:t>)</w:t>
      </w:r>
      <w:r w:rsidRPr="00615E2F">
        <w:t xml:space="preserve">. Pred uplatnením kritérií na výber projektov </w:t>
      </w:r>
      <w:r>
        <w:t>RO</w:t>
      </w:r>
      <w:r w:rsidRPr="00615E2F">
        <w:t xml:space="preserve"> zabezpečí, aby boli odbor</w:t>
      </w:r>
      <w:r w:rsidRPr="00227BED">
        <w:t>ní hodnotitelia oboznámení s podmien</w:t>
      </w:r>
      <w:r w:rsidRPr="00227BED">
        <w:softHyphen/>
        <w:t>kami a</w:t>
      </w:r>
      <w:r>
        <w:t> </w:t>
      </w:r>
      <w:r w:rsidRPr="00227BED">
        <w:t>so</w:t>
      </w:r>
      <w:r>
        <w:t> </w:t>
      </w:r>
      <w:r w:rsidRPr="00227BED">
        <w:t xml:space="preserve">spôsobom </w:t>
      </w:r>
      <w:r>
        <w:t>ich uplatnenia</w:t>
      </w:r>
      <w:r w:rsidRPr="00227BED">
        <w:t xml:space="preserve">. </w:t>
      </w:r>
    </w:p>
    <w:p w:rsidR="00536BD4" w:rsidRPr="007E00F5" w:rsidRDefault="00536BD4" w:rsidP="00234151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Žiadosť o NFP je hodnotená v totožnom rozsahu minimálne dvomi hodnotiteľmi. Hodnotitelia sú vyberaní zo zoznamu odborných hodnotiteľov</w:t>
      </w:r>
      <w:r w:rsidR="00FF0BD0">
        <w:t>,</w:t>
      </w:r>
      <w:r>
        <w:t xml:space="preserve"> vedených RO a žiadosti o NFP odborným hodnotiteľom prideľuje </w:t>
      </w:r>
      <w:r w:rsidR="00DF6009">
        <w:t xml:space="preserve">RO </w:t>
      </w:r>
      <w:r>
        <w:t>transparentným spôsobom (napr. žrebovaním odborných hodnotiteľov). Odborným</w:t>
      </w:r>
      <w:r w:rsidR="000D5698">
        <w:t>i</w:t>
      </w:r>
      <w:r>
        <w:t xml:space="preserve"> hodnotiteľm</w:t>
      </w:r>
      <w:r w:rsidR="000D5698">
        <w:t>i</w:t>
      </w:r>
      <w:r>
        <w:t xml:space="preserve"> môžu byť </w:t>
      </w:r>
      <w:r w:rsidR="00DF6009">
        <w:t>externí</w:t>
      </w:r>
      <w:r>
        <w:t xml:space="preserve"> odborníci</w:t>
      </w:r>
      <w:r w:rsidR="00E50865">
        <w:t>,</w:t>
      </w:r>
      <w:r>
        <w:t xml:space="preserve"> vybran</w:t>
      </w:r>
      <w:r w:rsidR="00E50865">
        <w:t>í</w:t>
      </w:r>
      <w:r>
        <w:t xml:space="preserve"> na základe splnenia kvalifikačných požiadaviek definovaných RO alebo interní zamestnanci</w:t>
      </w:r>
      <w:r w:rsidR="0025302A">
        <w:rPr>
          <w:rStyle w:val="Odkaznapoznmkupodiarou"/>
        </w:rPr>
        <w:footnoteReference w:id="5"/>
      </w:r>
      <w:r>
        <w:t xml:space="preserve"> so skúsenosťami s</w:t>
      </w:r>
      <w:r w:rsidR="001812B6">
        <w:t> </w:t>
      </w:r>
      <w:r>
        <w:t>implementáciou</w:t>
      </w:r>
      <w:r w:rsidR="001812B6">
        <w:t xml:space="preserve"> (prípravou, hodnotením, riadením, monitorovaním, kontrolou)</w:t>
      </w:r>
      <w:r>
        <w:t xml:space="preserve"> projektov</w:t>
      </w:r>
      <w:r w:rsidR="000D5698">
        <w:t>, financovaných</w:t>
      </w:r>
      <w:r>
        <w:t xml:space="preserve"> z</w:t>
      </w:r>
      <w:r w:rsidR="000D5698">
        <w:t xml:space="preserve"> prostriedkov EÚ </w:t>
      </w:r>
      <w:r w:rsidR="00245A19" w:rsidRPr="00245A19">
        <w:t>a/alebo skúsenos</w:t>
      </w:r>
      <w:r w:rsidR="00B46126">
        <w:t>ťami</w:t>
      </w:r>
      <w:r w:rsidR="00245A19" w:rsidRPr="00245A19">
        <w:t xml:space="preserve"> v danej oblasti</w:t>
      </w:r>
      <w:r w:rsidR="00245A19">
        <w:t>,</w:t>
      </w:r>
      <w:r w:rsidR="00245A19" w:rsidRPr="00245A19">
        <w:t xml:space="preserve"> na ktorú je projekt zameraný</w:t>
      </w:r>
      <w:r>
        <w:t xml:space="preserve"> (overeni</w:t>
      </w:r>
      <w:r w:rsidR="00E54808">
        <w:t>e</w:t>
      </w:r>
      <w:r>
        <w:t xml:space="preserve"> </w:t>
      </w:r>
      <w:r w:rsidR="00E54808">
        <w:t>spôsobilosti</w:t>
      </w:r>
      <w:r>
        <w:t xml:space="preserve"> </w:t>
      </w:r>
      <w:r w:rsidR="00E54808">
        <w:t xml:space="preserve">na výkon práce </w:t>
      </w:r>
      <w:r>
        <w:t>odborného hodnotiteľa, ktorý je interným zamestnancom je na</w:t>
      </w:r>
      <w:r w:rsidR="00D86963">
        <w:t> </w:t>
      </w:r>
      <w:r>
        <w:t>rozhodnutí RO, pričom postačujúce je napr., že na</w:t>
      </w:r>
      <w:r w:rsidR="00A359FC">
        <w:t> </w:t>
      </w:r>
      <w:r>
        <w:t>príslušnom útvare pracujú zamestnanci</w:t>
      </w:r>
      <w:r w:rsidR="00E50865">
        <w:t>,</w:t>
      </w:r>
      <w:r>
        <w:t xml:space="preserve"> u ktorých je skúsenosť zrejmá z ich pracovnej náplne a nemusí byť zo</w:t>
      </w:r>
      <w:r w:rsidR="00E50865">
        <w:t> </w:t>
      </w:r>
      <w:r>
        <w:t>strany RO overovaná osobitnou dokumentáciou, napr. životopismi a pod.).</w:t>
      </w:r>
    </w:p>
    <w:p w:rsidR="00536BD4" w:rsidRPr="000D2FB5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t xml:space="preserve">RO je povinný pri schvaľovacom procese dodržiavať princíp štyroch očí. </w:t>
      </w:r>
    </w:p>
    <w:p w:rsidR="00536BD4" w:rsidRPr="000D2FB5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 xml:space="preserve">Odborní hodnotitelia vypracujú pre každý projekt TP jeden spoločný hodnotiaci hárok (vzor vydáva CKO). </w:t>
      </w:r>
      <w:r w:rsidRPr="000D2FB5">
        <w:t xml:space="preserve">RO </w:t>
      </w:r>
      <w:r w:rsidRPr="000D2FB5">
        <w:rPr>
          <w:rFonts w:eastAsia="Times New Roman"/>
          <w:color w:val="000000"/>
          <w:lang w:eastAsia="en-US"/>
        </w:rPr>
        <w:t>zabezpečí zadanie hodnotiaceho hárku do ITMS 2014+.</w:t>
      </w:r>
      <w:r w:rsidR="001812B6" w:rsidRPr="000D2FB5">
        <w:rPr>
          <w:rFonts w:eastAsia="Times New Roman"/>
          <w:color w:val="000000"/>
          <w:lang w:eastAsia="en-US"/>
        </w:rPr>
        <w:t xml:space="preserve"> </w:t>
      </w:r>
      <w:r w:rsidR="00850715" w:rsidRPr="000D2FB5">
        <w:rPr>
          <w:rFonts w:eastAsia="Times New Roman"/>
          <w:color w:val="000000"/>
          <w:lang w:eastAsia="en-US"/>
        </w:rPr>
        <w:lastRenderedPageBreak/>
        <w:t>Vzhľadom na</w:t>
      </w:r>
      <w:r w:rsidR="00874F4D" w:rsidRPr="000D2FB5">
        <w:rPr>
          <w:rFonts w:eastAsia="Times New Roman"/>
          <w:color w:val="000000"/>
          <w:lang w:eastAsia="en-US"/>
        </w:rPr>
        <w:t> </w:t>
      </w:r>
      <w:r w:rsidR="00850715" w:rsidRPr="000D2FB5">
        <w:rPr>
          <w:rFonts w:eastAsia="Times New Roman"/>
          <w:color w:val="000000"/>
          <w:lang w:eastAsia="en-US"/>
        </w:rPr>
        <w:t xml:space="preserve">charakter projektov </w:t>
      </w:r>
      <w:r w:rsidR="001E0B2C" w:rsidRPr="000D2FB5">
        <w:rPr>
          <w:rFonts w:eastAsia="Times New Roman"/>
          <w:color w:val="000000"/>
          <w:lang w:eastAsia="en-US"/>
        </w:rPr>
        <w:t>RO</w:t>
      </w:r>
      <w:r w:rsidR="00850715" w:rsidRPr="000D2FB5">
        <w:rPr>
          <w:rFonts w:eastAsia="Times New Roman"/>
          <w:color w:val="000000"/>
          <w:lang w:eastAsia="en-US"/>
        </w:rPr>
        <w:t xml:space="preserve"> nie je povinný </w:t>
      </w:r>
      <w:r w:rsidR="007B38E7">
        <w:rPr>
          <w:rFonts w:eastAsia="Times New Roman"/>
          <w:color w:val="000000"/>
          <w:lang w:eastAsia="en-US"/>
        </w:rPr>
        <w:t xml:space="preserve">prizývať </w:t>
      </w:r>
      <w:r w:rsidR="00850715" w:rsidRPr="000D2FB5">
        <w:rPr>
          <w:rFonts w:eastAsia="Times New Roman"/>
          <w:color w:val="000000"/>
          <w:lang w:eastAsia="en-US"/>
        </w:rPr>
        <w:t>na výkon odborného hodnotenia zástupcov partnerov podľa kapitoly 3.2.1.2 ods. 3 Systému riadenia EŠIF.</w:t>
      </w:r>
    </w:p>
    <w:p w:rsidR="007C268F" w:rsidRPr="000D2FB5" w:rsidRDefault="00536BD4" w:rsidP="007C268F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 xml:space="preserve">Ak žiadosť o NFP nesplnila podmienky poskytnutia príspevku, RO rozhodne o jej neschválení. Ak žiadosť o NFP splnila podmienky poskytnutia príspevku, RO rozhodne o jej schválení. </w:t>
      </w:r>
      <w:r w:rsidR="007C268F" w:rsidRPr="000D2FB5">
        <w:rPr>
          <w:rFonts w:eastAsia="Times New Roman"/>
          <w:color w:val="000000"/>
          <w:lang w:eastAsia="en-US"/>
        </w:rPr>
        <w:t>V prípadoch, stanovených v § 20 zákona o príspevku z EŠIF, RO rozhodne o zastavení konania.</w:t>
      </w:r>
    </w:p>
    <w:p w:rsidR="00536BD4" w:rsidRPr="007B38E7" w:rsidRDefault="00536BD4" w:rsidP="00FF0BD0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rPr>
          <w:rFonts w:eastAsia="Times New Roman"/>
          <w:color w:val="000000"/>
          <w:lang w:eastAsia="en-US"/>
        </w:rPr>
        <w:t xml:space="preserve">RO </w:t>
      </w:r>
      <w:r w:rsidR="00FF0BD0" w:rsidRPr="007B38E7">
        <w:rPr>
          <w:rFonts w:eastAsia="Times New Roman"/>
          <w:color w:val="000000"/>
          <w:lang w:eastAsia="en-US"/>
        </w:rPr>
        <w:t xml:space="preserve">nie je povinný vypracovať </w:t>
      </w:r>
      <w:r w:rsidRPr="007B38E7">
        <w:rPr>
          <w:rFonts w:eastAsia="Times New Roman"/>
          <w:color w:val="000000"/>
          <w:lang w:eastAsia="en-US"/>
        </w:rPr>
        <w:t>záverečnú správu výzvy.</w:t>
      </w:r>
    </w:p>
    <w:p w:rsidR="00536BD4" w:rsidRPr="007B38E7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t>RO</w:t>
      </w:r>
      <w:r w:rsidRPr="007B38E7">
        <w:rPr>
          <w:rFonts w:eastAsia="Times New Roman"/>
          <w:color w:val="000000"/>
          <w:lang w:eastAsia="en-US"/>
        </w:rPr>
        <w:t xml:space="preserve"> zverejní na svojom webovom sídle informácie o žiadosti o NFP v zmysle § 48 zákona o príspevku z EŠIF</w:t>
      </w:r>
      <w:r w:rsidR="00E50865" w:rsidRPr="007B38E7">
        <w:rPr>
          <w:rFonts w:eastAsia="Times New Roman"/>
          <w:color w:val="000000"/>
          <w:lang w:eastAsia="en-US"/>
        </w:rPr>
        <w:t>.</w:t>
      </w:r>
    </w:p>
    <w:p w:rsidR="003D6092" w:rsidRPr="00234151" w:rsidRDefault="003D6092" w:rsidP="005068D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Vzhľadom na špecifiká programov cezhraničnej spolupráce sa pravidlá, uvedené v tejto kapitole</w:t>
      </w:r>
      <w:r w:rsidR="00DC3D30">
        <w:t>,</w:t>
      </w:r>
      <w:r>
        <w:t xml:space="preserve"> uplatňujú na tieto programy primerane</w:t>
      </w:r>
      <w:r w:rsidR="005068D7">
        <w:t xml:space="preserve"> v rozsahu, v akom sú upravené v riadiacej dokumentácii </w:t>
      </w:r>
      <w:r w:rsidR="007B38E7">
        <w:t>predmetných</w:t>
      </w:r>
      <w:r w:rsidR="005068D7">
        <w:t xml:space="preserve"> programov</w:t>
      </w:r>
      <w:r>
        <w:t>.</w:t>
      </w:r>
    </w:p>
    <w:p w:rsidR="00536BD4" w:rsidRDefault="00536BD4" w:rsidP="00B60474">
      <w:pPr>
        <w:pStyle w:val="MPCKO1"/>
      </w:pPr>
      <w:bookmarkStart w:id="12" w:name="_Toc443564778"/>
      <w:r>
        <w:t>3 Implementácia projektov technickej pomoci</w:t>
      </w:r>
      <w:bookmarkEnd w:id="12"/>
    </w:p>
    <w:p w:rsidR="00536BD4" w:rsidRDefault="00536BD4" w:rsidP="00B60474">
      <w:pPr>
        <w:pStyle w:val="MPCKO2"/>
        <w:spacing w:after="200"/>
      </w:pPr>
      <w:bookmarkStart w:id="13" w:name="_Toc443564779"/>
      <w:r>
        <w:t>3.1 Verejné obstarávanie</w:t>
      </w:r>
      <w:bookmarkEnd w:id="13"/>
    </w:p>
    <w:p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 xml:space="preserve">RO vykonáva kontrolu </w:t>
      </w:r>
      <w:r w:rsidR="00E50865">
        <w:t>verejného obstarávania</w:t>
      </w:r>
      <w:r>
        <w:t xml:space="preserve"> prijímateľa TP v zmysle </w:t>
      </w:r>
      <w:r w:rsidR="000E0FC8">
        <w:t xml:space="preserve">kapitoly </w:t>
      </w:r>
      <w:r>
        <w:t>3.3.7.2.9 Systému riadenia EŠIF aj pred predložením žiadosti o NFP RO.</w:t>
      </w:r>
    </w:p>
    <w:p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>RO je povinný postupovať pri kontrole VO na projekte TP v súlade s </w:t>
      </w:r>
      <w:r w:rsidR="000E0FC8">
        <w:t xml:space="preserve">kapitolou </w:t>
      </w:r>
      <w:r>
        <w:t xml:space="preserve">3.3.7 Systému riadenia EŠIF. </w:t>
      </w:r>
    </w:p>
    <w:p w:rsidR="00536BD4" w:rsidRDefault="00536BD4" w:rsidP="00B60474">
      <w:pPr>
        <w:pStyle w:val="MPCKO2"/>
        <w:spacing w:after="200"/>
      </w:pPr>
      <w:bookmarkStart w:id="14" w:name="_Toc443564780"/>
      <w:r>
        <w:t>3.2 Kontrola projektu</w:t>
      </w:r>
      <w:bookmarkEnd w:id="14"/>
    </w:p>
    <w:p w:rsidR="00536BD4" w:rsidRDefault="00536BD4" w:rsidP="00552D2B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 xml:space="preserve">Kontrola projektu sa vykonáva najmä v zmysle </w:t>
      </w:r>
      <w:r w:rsidR="000E0FC8">
        <w:t xml:space="preserve">kapitoly </w:t>
      </w:r>
      <w:r>
        <w:t xml:space="preserve">3.3.6 Systému riadenia EŠIF a zákona o finančnej kontrole. RO vykoná </w:t>
      </w:r>
      <w:r w:rsidR="004D4912">
        <w:t xml:space="preserve">finančnú </w:t>
      </w:r>
      <w:r>
        <w:t>kontrolu na mieste minimálne jedenkrát počas realizácie projektu</w:t>
      </w:r>
      <w:r w:rsidR="00DC3D30">
        <w:rPr>
          <w:rStyle w:val="Odkaznapoznmkupodiarou"/>
        </w:rPr>
        <w:footnoteReference w:id="6"/>
      </w:r>
      <w:r>
        <w:t xml:space="preserve"> a vykoná administratívnu</w:t>
      </w:r>
      <w:r w:rsidR="004D4912">
        <w:t xml:space="preserve"> finančnú</w:t>
      </w:r>
      <w:r>
        <w:t xml:space="preserve"> kontrolu každej prijatej žiadosti o</w:t>
      </w:r>
      <w:r w:rsidR="00A359FC">
        <w:t> </w:t>
      </w:r>
      <w:r>
        <w:t>platbu.</w:t>
      </w:r>
    </w:p>
    <w:p w:rsidR="00536BD4" w:rsidRPr="00C36A4F" w:rsidRDefault="00536BD4" w:rsidP="00576F1E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>RO</w:t>
      </w:r>
      <w:r w:rsidRPr="00C36A4F">
        <w:t xml:space="preserve"> </w:t>
      </w:r>
      <w:r>
        <w:t>nie je</w:t>
      </w:r>
      <w:r w:rsidR="00792C30">
        <w:t xml:space="preserve"> </w:t>
      </w:r>
      <w:r>
        <w:t>povinný vykonať</w:t>
      </w:r>
      <w:r w:rsidRPr="00C36A4F">
        <w:t xml:space="preserve"> </w:t>
      </w:r>
      <w:r w:rsidR="004D4912">
        <w:t xml:space="preserve">finančnú </w:t>
      </w:r>
      <w:r w:rsidRPr="00C36A4F">
        <w:t>kontrolu na mieste po ukončení realizácie projektu (po</w:t>
      </w:r>
      <w:r>
        <w:t> </w:t>
      </w:r>
      <w:r w:rsidRPr="00C36A4F">
        <w:t>finančnom ukončení projektu)</w:t>
      </w:r>
      <w:bookmarkStart w:id="15" w:name="_Ref424650904"/>
      <w:r w:rsidR="006516B8">
        <w:t>, pokiaľ projekt TP nepredstavuje investíciu do infraštruktúry</w:t>
      </w:r>
      <w:r>
        <w:rPr>
          <w:rStyle w:val="Odkaznapoznmkupodiarou"/>
        </w:rPr>
        <w:footnoteReference w:id="7"/>
      </w:r>
      <w:bookmarkEnd w:id="15"/>
      <w:r w:rsidRPr="00C36A4F">
        <w:t>.</w:t>
      </w:r>
    </w:p>
    <w:p w:rsidR="00536BD4" w:rsidRDefault="008C23A5" w:rsidP="008C23A5">
      <w:pPr>
        <w:pStyle w:val="MPCKO2"/>
        <w:spacing w:after="200"/>
      </w:pPr>
      <w:bookmarkStart w:id="16" w:name="_Toc443564781"/>
      <w:r>
        <w:t xml:space="preserve">3.3 </w:t>
      </w:r>
      <w:r w:rsidR="00536BD4">
        <w:t>Monitorovanie</w:t>
      </w:r>
      <w:bookmarkEnd w:id="16"/>
    </w:p>
    <w:p w:rsid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RO zabezpečí monitorovani</w:t>
      </w:r>
      <w:r w:rsidR="003B08C4">
        <w:t>e</w:t>
      </w:r>
      <w:r>
        <w:t xml:space="preserve"> projektov v rozsahu zodpovedajúcom charakteru projektov technickej pomoci. Možnosti modifikácie ustanovení týkajúcich sa monitorovania projektov technickej pomoci sú uvedené vo vzore CKO </w:t>
      </w:r>
      <w:r w:rsidR="00C16280">
        <w:t xml:space="preserve">č. 28 </w:t>
      </w:r>
      <w:r>
        <w:t xml:space="preserve">Zmluva o poskytnutí nenávratného finančného príspevku a vzore CKO </w:t>
      </w:r>
      <w:r w:rsidR="00C16280">
        <w:t xml:space="preserve">č. </w:t>
      </w:r>
      <w:r w:rsidR="00D14794">
        <w:t>30</w:t>
      </w:r>
      <w:r w:rsidR="00C16280">
        <w:t xml:space="preserve"> </w:t>
      </w:r>
      <w:r>
        <w:rPr>
          <w:szCs w:val="20"/>
        </w:rPr>
        <w:t>Rozhodnutie o schválení žiadosti o poskytnutí nenávratného finančného príspevku (platí pre prípady, keď poskytovateľ a</w:t>
      </w:r>
      <w:r w:rsidR="00BB1A77">
        <w:rPr>
          <w:szCs w:val="20"/>
        </w:rPr>
        <w:t> </w:t>
      </w:r>
      <w:r>
        <w:rPr>
          <w:szCs w:val="20"/>
        </w:rPr>
        <w:t>prijímateľ sú tá istá osoba)</w:t>
      </w:r>
      <w:r w:rsidR="00BB1A77">
        <w:rPr>
          <w:szCs w:val="20"/>
        </w:rPr>
        <w:t>.</w:t>
      </w:r>
      <w:r>
        <w:rPr>
          <w:rStyle w:val="Odkaznakomentr"/>
          <w:szCs w:val="16"/>
        </w:rPr>
        <w:t xml:space="preserve"> </w:t>
      </w:r>
    </w:p>
    <w:p w:rsidR="00536BD4" w:rsidRP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lastRenderedPageBreak/>
        <w:t>Na p</w:t>
      </w:r>
      <w:r w:rsidRPr="00377749">
        <w:t xml:space="preserve">rojekty TP sa </w:t>
      </w:r>
      <w:r>
        <w:t xml:space="preserve">nevzťahujú ustanovenia týkajúce sa udržateľnosti projektov v súlade s čl. 71 ods. 3 všeobecného </w:t>
      </w:r>
      <w:r w:rsidR="00BB1A77" w:rsidRPr="001E0B2C">
        <w:t>nariadenia</w:t>
      </w:r>
      <w:bookmarkStart w:id="17" w:name="_Ref428192231"/>
      <w:r w:rsidR="0081092F" w:rsidRPr="001E0B2C">
        <w:rPr>
          <w:rStyle w:val="Odkaznapoznmkupodiarou"/>
        </w:rPr>
        <w:footnoteReference w:id="8"/>
      </w:r>
      <w:bookmarkEnd w:id="17"/>
      <w:r w:rsidR="00BB1A77" w:rsidRPr="001E0B2C">
        <w:t>.</w:t>
      </w:r>
      <w:r w:rsidRPr="001E0B2C">
        <w:t xml:space="preserve"> Prijímateľ</w:t>
      </w:r>
      <w:r>
        <w:t xml:space="preserve"> TP nepredkladá žiadne (ani prvú) následné monitorovacie </w:t>
      </w:r>
      <w:r w:rsidR="00BB1A77">
        <w:t>správy</w:t>
      </w:r>
      <w:r w:rsidR="00CB20A7" w:rsidRPr="00CB20A7">
        <w:rPr>
          <w:vertAlign w:val="superscript"/>
        </w:rPr>
        <w:fldChar w:fldCharType="begin"/>
      </w:r>
      <w:r w:rsidR="00CB20A7" w:rsidRPr="00CB20A7">
        <w:rPr>
          <w:vertAlign w:val="superscript"/>
        </w:rPr>
        <w:instrText xml:space="preserve"> NOTEREF _Ref428192231 \h </w:instrText>
      </w:r>
      <w:r w:rsidR="00CB20A7">
        <w:rPr>
          <w:vertAlign w:val="superscript"/>
        </w:rPr>
        <w:instrText xml:space="preserve"> \* MERGEFORMAT </w:instrText>
      </w:r>
      <w:r w:rsidR="00CB20A7" w:rsidRPr="00CB20A7">
        <w:rPr>
          <w:vertAlign w:val="superscript"/>
        </w:rPr>
      </w:r>
      <w:r w:rsidR="00CB20A7" w:rsidRPr="00CB20A7">
        <w:rPr>
          <w:vertAlign w:val="superscript"/>
        </w:rPr>
        <w:fldChar w:fldCharType="separate"/>
      </w:r>
      <w:r w:rsidR="00CB20A7" w:rsidRPr="00CB20A7">
        <w:rPr>
          <w:vertAlign w:val="superscript"/>
        </w:rPr>
        <w:t>8</w:t>
      </w:r>
      <w:r w:rsidR="00CB20A7" w:rsidRPr="00CB20A7">
        <w:rPr>
          <w:vertAlign w:val="superscript"/>
        </w:rPr>
        <w:fldChar w:fldCharType="end"/>
      </w:r>
      <w:r w:rsidR="001E0B2C" w:rsidRPr="001E0B2C">
        <w:rPr>
          <w:b/>
          <w:bCs/>
          <w:color w:val="365F91"/>
          <w:spacing w:val="5"/>
          <w:kern w:val="28"/>
        </w:rPr>
        <w:t>.</w:t>
      </w:r>
    </w:p>
    <w:p w:rsidR="00536BD4" w:rsidRDefault="00536BD4" w:rsidP="00E50865">
      <w:pPr>
        <w:pStyle w:val="MPCKO1"/>
      </w:pPr>
      <w:bookmarkStart w:id="18" w:name="_Toc443564782"/>
      <w:r>
        <w:t>4 Oprávnenosť výdavkov</w:t>
      </w:r>
      <w:bookmarkEnd w:id="18"/>
    </w:p>
    <w:p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projektov TP je stanovená vo všeobecnom nariadení, nariadení o EFRR, nariadení o ESF, nariadení o EÚS, nariadení o ENR</w:t>
      </w:r>
      <w:r w:rsidR="00A07FE9">
        <w:t>F</w:t>
      </w:r>
      <w:r>
        <w:t xml:space="preserve">, nariadení </w:t>
      </w:r>
      <w:r w:rsidR="007B38E7">
        <w:t xml:space="preserve">č. </w:t>
      </w:r>
      <w:r>
        <w:t>966/2012, v z</w:t>
      </w:r>
      <w:r w:rsidRPr="004E50CE">
        <w:t>ákon</w:t>
      </w:r>
      <w:r>
        <w:t>e</w:t>
      </w:r>
      <w:r w:rsidRPr="004E50CE">
        <w:t xml:space="preserve"> o finanč</w:t>
      </w:r>
      <w:r>
        <w:t>nej kontrole, z</w:t>
      </w:r>
      <w:r w:rsidRPr="004E50CE">
        <w:t>ákon</w:t>
      </w:r>
      <w:r>
        <w:t>e</w:t>
      </w:r>
      <w:r w:rsidRPr="004E50CE">
        <w:t xml:space="preserve"> o</w:t>
      </w:r>
      <w:r>
        <w:t> </w:t>
      </w:r>
      <w:r w:rsidRPr="004E50CE">
        <w:t>účtovníctve</w:t>
      </w:r>
      <w:r>
        <w:t>, z</w:t>
      </w:r>
      <w:r w:rsidRPr="004E50CE">
        <w:t>ákon</w:t>
      </w:r>
      <w:r>
        <w:t>e</w:t>
      </w:r>
      <w:r w:rsidRPr="004E50CE">
        <w:t xml:space="preserve"> o rozpočtových pravidlách</w:t>
      </w:r>
      <w:r>
        <w:t xml:space="preserve"> a z</w:t>
      </w:r>
      <w:r w:rsidRPr="004E50CE">
        <w:t>ákone o rozpočtových pravidlách územnej samosprávy</w:t>
      </w:r>
      <w:r>
        <w:t>.</w:t>
      </w:r>
    </w:p>
    <w:p w:rsidR="00536BD4" w:rsidRPr="00203E97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v rámci programov cieľa Európska územná spolupráca je podrobne špecifikovaná v Delegovanom</w:t>
      </w:r>
      <w:r w:rsidRPr="008B25B5">
        <w:t xml:space="preserve"> </w:t>
      </w:r>
      <w:r>
        <w:t>nariadení</w:t>
      </w:r>
      <w:r w:rsidRPr="008B25B5">
        <w:t xml:space="preserve"> K</w:t>
      </w:r>
      <w:r>
        <w:t>omisie</w:t>
      </w:r>
      <w:r w:rsidRPr="008B25B5">
        <w:t xml:space="preserve"> (EÚ) č. 481/2014 zo 4. marca 2014, ktorým sa dopĺňa nariadenie Európskeho parlamentu a Rady (EÚ) č. 1299/2013, pokiaľ ide o osobitné pravidlá týkajúce sa oprávnenosti výdavkov na programy spolupráce</w:t>
      </w:r>
      <w:r>
        <w:t>.</w:t>
      </w:r>
      <w:r w:rsidR="00D52EB4">
        <w:t xml:space="preserve"> </w:t>
      </w:r>
      <w:r w:rsidR="007B38E7">
        <w:t>Podrob</w:t>
      </w:r>
      <w:r w:rsidR="00D52EB4" w:rsidRPr="00D52EB4">
        <w:t>ný popis oprávnenosti výdavkov je definovaný aj v</w:t>
      </w:r>
      <w:r w:rsidR="00D52EB4">
        <w:t> </w:t>
      </w:r>
      <w:r w:rsidR="00D52EB4" w:rsidRPr="00D52EB4">
        <w:t>spoločných pravidlách oprávnenosti pre daný program</w:t>
      </w:r>
      <w:r w:rsidR="00D52EB4">
        <w:t>.</w:t>
      </w:r>
    </w:p>
    <w:p w:rsidR="00536BD4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Na oprávnenosť výdavkov projektov TP sa vzťahujú ustanovenia </w:t>
      </w:r>
      <w:r w:rsidR="000E0FC8">
        <w:t xml:space="preserve">kapitol </w:t>
      </w:r>
      <w:r>
        <w:t>3.5.1, 3.5.2, 3.5.3, 3.5.6, 3.5.7, 3.5.8 a 3.5.9 Systému riadenia EŠIF</w:t>
      </w:r>
      <w:r w:rsidR="00A70690">
        <w:t xml:space="preserve"> a</w:t>
      </w:r>
      <w:r>
        <w:t xml:space="preserve"> ustanovenia metodického pokynu CKO č. 6 </w:t>
      </w:r>
      <w:r w:rsidRPr="004E50CE">
        <w:t>k pravidlám oprávnenosti pre najčastejšie sa vyskytujúce skupiny výdavkov</w:t>
      </w:r>
      <w:r>
        <w:t xml:space="preserve">. </w:t>
      </w:r>
    </w:p>
    <w:p w:rsidR="00DC74BE" w:rsidRPr="00957475" w:rsidRDefault="00DC74BE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Sídlo subjektu, ktorý realizuje projekt technickej pomoci nemá vplyv na územnú oprávnenosť výdavkov, ktorá sa určuje podľa dopadu implementovaných operácií.</w:t>
      </w:r>
    </w:p>
    <w:p w:rsidR="00A70690" w:rsidRPr="00DC74BE" w:rsidRDefault="00536BD4" w:rsidP="00F2666A">
      <w:pPr>
        <w:pStyle w:val="Odsekzoznamu"/>
        <w:numPr>
          <w:ilvl w:val="0"/>
          <w:numId w:val="18"/>
        </w:numPr>
        <w:spacing w:before="120" w:after="120"/>
        <w:ind w:left="426" w:hanging="426"/>
        <w:contextualSpacing w:val="0"/>
        <w:jc w:val="both"/>
      </w:pPr>
      <w:r>
        <w:t>Časová oprávnenosť výdavkov je stanovená od 1.</w:t>
      </w:r>
      <w:r w:rsidR="00CB20A7">
        <w:t xml:space="preserve"> </w:t>
      </w:r>
      <w:r>
        <w:t>1.</w:t>
      </w:r>
      <w:r w:rsidR="00CB20A7">
        <w:t xml:space="preserve"> </w:t>
      </w:r>
      <w:r>
        <w:t>2014, v prípade Iniciatívy na</w:t>
      </w:r>
      <w:r w:rsidR="00CB20A7">
        <w:t> </w:t>
      </w:r>
      <w:r>
        <w:t>podporu zamestnanosti mladých od 1.</w:t>
      </w:r>
      <w:r w:rsidR="00CB20A7">
        <w:t xml:space="preserve"> </w:t>
      </w:r>
      <w:r>
        <w:t>9.</w:t>
      </w:r>
      <w:r w:rsidR="00CB20A7">
        <w:t xml:space="preserve"> </w:t>
      </w:r>
      <w:r>
        <w:t>2013. Dátum nadobudnutia účinnosti zmluvy o poskytnutí NFP (resp. rozhodnutia o schválení žiadosti o</w:t>
      </w:r>
      <w:r w:rsidR="003B08C4">
        <w:t xml:space="preserve"> poskytnutie </w:t>
      </w:r>
      <w:r>
        <w:t>NFP, ak je RO a prijímateľ tá istá osoba) nemá vplyv na počiatočný dátum oprávnenosti výdavkov, pokiaľ RO nestanoví vo</w:t>
      </w:r>
      <w:r w:rsidR="00BB1A77">
        <w:t> </w:t>
      </w:r>
      <w:r>
        <w:t xml:space="preserve">vyzvaní inak. </w:t>
      </w:r>
    </w:p>
    <w:p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Prijímateľ TP je povinný poistiť majetok</w:t>
      </w:r>
      <w:r w:rsidR="00A70690">
        <w:t>, nadobudnutý v rámci projektu</w:t>
      </w:r>
      <w:r>
        <w:t xml:space="preserve"> v prípade, ak to RO požaduje. </w:t>
      </w:r>
    </w:p>
    <w:p w:rsidR="00536BD4" w:rsidRPr="00E60766" w:rsidRDefault="00536BD4" w:rsidP="00F2666A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sz w:val="24"/>
          <w:szCs w:val="24"/>
        </w:rPr>
      </w:pPr>
      <w:r w:rsidRPr="00E60766">
        <w:rPr>
          <w:sz w:val="24"/>
          <w:szCs w:val="24"/>
        </w:rPr>
        <w:t>Prijímateľ TP</w:t>
      </w:r>
      <w:r w:rsidR="00564298">
        <w:rPr>
          <w:rStyle w:val="Odkaznapoznmkupodiarou"/>
          <w:sz w:val="24"/>
          <w:szCs w:val="24"/>
        </w:rPr>
        <w:footnoteReference w:id="9"/>
      </w:r>
      <w:r w:rsidRPr="00E60766">
        <w:rPr>
          <w:sz w:val="24"/>
          <w:szCs w:val="24"/>
        </w:rPr>
        <w:t xml:space="preserve"> preukazuje oprávnenosť výdavkov zamestnancov</w:t>
      </w:r>
      <w:r w:rsidR="00874F4D" w:rsidRPr="00234151">
        <w:rPr>
          <w:sz w:val="24"/>
          <w:szCs w:val="24"/>
        </w:rPr>
        <w:t xml:space="preserve"> oprávnených v zmysle projektu TP</w:t>
      </w:r>
      <w:r w:rsidRPr="00E60766">
        <w:rPr>
          <w:sz w:val="24"/>
          <w:szCs w:val="24"/>
        </w:rPr>
        <w:t xml:space="preserve"> Súhrnný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pracovný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výkaz</w:t>
      </w:r>
      <w:r w:rsidR="00DC74BE">
        <w:rPr>
          <w:sz w:val="24"/>
          <w:szCs w:val="24"/>
        </w:rPr>
        <w:t>om, ktorý</w:t>
      </w:r>
      <w:r w:rsidRPr="00E60766">
        <w:rPr>
          <w:sz w:val="24"/>
          <w:szCs w:val="24"/>
        </w:rPr>
        <w:t xml:space="preserve"> obsahuje minimálne nasled</w:t>
      </w:r>
      <w:r w:rsidR="007B38E7">
        <w:rPr>
          <w:sz w:val="24"/>
          <w:szCs w:val="24"/>
        </w:rPr>
        <w:t>ujúce</w:t>
      </w:r>
      <w:r w:rsidRPr="00E60766">
        <w:rPr>
          <w:sz w:val="24"/>
          <w:szCs w:val="24"/>
        </w:rPr>
        <w:t xml:space="preserve"> náležitosti</w:t>
      </w:r>
      <w:r w:rsidRPr="00504474">
        <w:rPr>
          <w:rStyle w:val="Odkaznapoznmkupodiarou"/>
          <w:sz w:val="24"/>
          <w:szCs w:val="24"/>
        </w:rPr>
        <w:footnoteReference w:id="10"/>
      </w:r>
      <w:r w:rsidRPr="00E60766">
        <w:rPr>
          <w:sz w:val="24"/>
          <w:szCs w:val="24"/>
        </w:rPr>
        <w:t>:</w:t>
      </w:r>
    </w:p>
    <w:p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lastRenderedPageBreak/>
        <w:t>n</w:t>
      </w:r>
      <w:r w:rsidR="00536BD4" w:rsidRPr="00E60766">
        <w:t>ázov prijímateľa TP</w:t>
      </w:r>
      <w:r>
        <w:t>;</w:t>
      </w:r>
    </w:p>
    <w:p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</w:t>
      </w:r>
      <w:r w:rsidR="009C32A6">
        <w:t>operačného programu</w:t>
      </w:r>
      <w:r w:rsidR="00536BD4" w:rsidRPr="00E60766">
        <w:t>/</w:t>
      </w:r>
      <w:r w:rsidR="009C32A6">
        <w:t>operačných programov</w:t>
      </w:r>
      <w:r>
        <w:t>;</w:t>
      </w:r>
    </w:p>
    <w:p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zamestnanca</w:t>
      </w:r>
      <w:r w:rsidR="009C32A6">
        <w:t xml:space="preserve"> v rozsahu titul, meno a</w:t>
      </w:r>
      <w:r>
        <w:t> </w:t>
      </w:r>
      <w:r w:rsidR="009C32A6">
        <w:t>priezvisko</w:t>
      </w:r>
      <w:r>
        <w:t>;</w:t>
      </w:r>
    </w:p>
    <w:p w:rsidR="002867E8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o</w:t>
      </w:r>
      <w:r w:rsidR="002867E8">
        <w:t>bdobie (</w:t>
      </w:r>
      <w:r w:rsidR="002867E8" w:rsidRPr="00E60766">
        <w:t>mesiac a rok, v ktorom bola činnosť realizovaná</w:t>
      </w:r>
      <w:r w:rsidR="002867E8">
        <w:t>)</w:t>
      </w:r>
      <w:r>
        <w:t>;</w:t>
      </w:r>
    </w:p>
    <w:p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č</w:t>
      </w:r>
      <w:r w:rsidR="002867E8" w:rsidRPr="00E60766">
        <w:t>asov</w:t>
      </w:r>
      <w:r w:rsidR="002867E8">
        <w:t>ý</w:t>
      </w:r>
      <w:r w:rsidR="002867E8" w:rsidRPr="00E60766">
        <w:t xml:space="preserve"> </w:t>
      </w:r>
      <w:r w:rsidR="002867E8">
        <w:t>rozsah – ak je to relevantné</w:t>
      </w:r>
      <w:r w:rsidR="002867E8" w:rsidRPr="00E60766">
        <w:t xml:space="preserve"> </w:t>
      </w:r>
      <w:r w:rsidR="00536BD4" w:rsidRPr="00E60766">
        <w:t xml:space="preserve">(v prípade, ak zamestnanec nevykonával prácu </w:t>
      </w:r>
      <w:r w:rsidR="003E1C07">
        <w:t>v rámci aktivít</w:t>
      </w:r>
      <w:r w:rsidR="003E1C07" w:rsidRPr="00E60766">
        <w:t xml:space="preserve"> </w:t>
      </w:r>
      <w:r w:rsidR="00536BD4" w:rsidRPr="00E60766">
        <w:t>projekt</w:t>
      </w:r>
      <w:r w:rsidR="003E1C07">
        <w:t>u</w:t>
      </w:r>
      <w:r w:rsidR="00536BD4" w:rsidRPr="00E60766">
        <w:t xml:space="preserve"> TP celý mesiac, resp. vykonával prácu na </w:t>
      </w:r>
      <w:r w:rsidR="003E1C07">
        <w:t xml:space="preserve">aktivitách </w:t>
      </w:r>
      <w:r w:rsidR="00536BD4" w:rsidRPr="00E60766">
        <w:t>projekt</w:t>
      </w:r>
      <w:r w:rsidR="003E1C07">
        <w:t>u</w:t>
      </w:r>
      <w:r w:rsidR="00536BD4" w:rsidRPr="00E60766">
        <w:t xml:space="preserve"> iba čiastočne, uvedie sa časový rozsah, resp. pomer práce vykonávanej </w:t>
      </w:r>
      <w:r w:rsidR="003E1C07">
        <w:t>v rámci aktivít</w:t>
      </w:r>
      <w:r w:rsidR="003E1C07" w:rsidRPr="00E60766">
        <w:t> </w:t>
      </w:r>
      <w:r w:rsidR="00536BD4" w:rsidRPr="00E60766">
        <w:t>projekt</w:t>
      </w:r>
      <w:r w:rsidR="003E1C07">
        <w:t>u</w:t>
      </w:r>
      <w:r w:rsidR="00536BD4" w:rsidRPr="00E60766">
        <w:t xml:space="preserve"> TP, napr. vo forme 1.</w:t>
      </w:r>
      <w:r w:rsidR="00CB20A7">
        <w:t xml:space="preserve"> </w:t>
      </w:r>
      <w:r w:rsidR="00536BD4" w:rsidRPr="00E60766">
        <w:t>7. – 15.</w:t>
      </w:r>
      <w:r w:rsidR="00CB20A7">
        <w:t xml:space="preserve"> </w:t>
      </w:r>
      <w:r w:rsidR="00536BD4" w:rsidRPr="00E60766">
        <w:t>7.</w:t>
      </w:r>
      <w:r w:rsidR="00CB20A7">
        <w:t xml:space="preserve"> </w:t>
      </w:r>
      <w:r w:rsidR="00536BD4" w:rsidRPr="00E60766">
        <w:t>2015, resp. 30</w:t>
      </w:r>
      <w:r w:rsidR="00CB20A7">
        <w:t xml:space="preserve"> </w:t>
      </w:r>
      <w:r w:rsidR="00536BD4" w:rsidRPr="00E60766">
        <w:t>% pracovného času)</w:t>
      </w:r>
      <w:r>
        <w:t>;</w:t>
      </w:r>
    </w:p>
    <w:p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>opis činností zamestnanca v rozsahu tabuľky č. 1, časť „Procesy“ Metodického pokynu CKO č. 22 k tvorbe organizačnej štruktúry a štandardizovaných pozícií RO/SO zapojených do implementácie EŠIF v programovom období 2014 – 2020</w:t>
      </w:r>
      <w:r w:rsidR="00536BD4">
        <w:t>. V prípade, ak nejde o štandardizovanú pozíciu v zmysle Metodického pokynu CKO č.</w:t>
      </w:r>
      <w:r w:rsidR="00931A59">
        <w:t> </w:t>
      </w:r>
      <w:r w:rsidR="00536BD4">
        <w:t>22, uvedie sa popis v obdobnom rozsahu</w:t>
      </w:r>
      <w:r>
        <w:t>;</w:t>
      </w:r>
    </w:p>
    <w:p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>odpis štatutárneho orgánu</w:t>
      </w:r>
      <w:r w:rsidR="0025302A" w:rsidRPr="00931A59">
        <w:rPr>
          <w:rStyle w:val="Odkaznapoznmkupodiarou"/>
        </w:rPr>
        <w:footnoteReference w:id="11"/>
      </w:r>
      <w:r w:rsidR="00536BD4" w:rsidRPr="00E60766">
        <w:t>, alebo vedúceho zamestnanca, určeného v manuáli procedúr.</w:t>
      </w:r>
    </w:p>
    <w:p w:rsidR="00536BD4" w:rsidRDefault="00536BD4" w:rsidP="00F2666A">
      <w:pPr>
        <w:spacing w:before="120" w:after="120"/>
        <w:ind w:left="426"/>
        <w:jc w:val="both"/>
        <w:rPr>
          <w:lang w:eastAsia="en-AU"/>
        </w:rPr>
      </w:pPr>
      <w:r w:rsidRPr="00E60766">
        <w:t xml:space="preserve">Pokiaľ </w:t>
      </w:r>
      <w:r>
        <w:t xml:space="preserve">RO </w:t>
      </w:r>
      <w:r w:rsidRPr="00E60766">
        <w:t xml:space="preserve">neurčí inak, prijímateľ TP nedelí </w:t>
      </w:r>
      <w:r w:rsidR="007B38E7">
        <w:t>s</w:t>
      </w:r>
      <w:r w:rsidRPr="00E60766">
        <w:t xml:space="preserve">úhrnný pracovný výkaz podľa kategórie regiónu alebo podľa fondu. </w:t>
      </w:r>
      <w:r w:rsidR="00207F0B">
        <w:rPr>
          <w:lang w:eastAsia="en-AU"/>
        </w:rPr>
        <w:t xml:space="preserve"> </w:t>
      </w:r>
    </w:p>
    <w:p w:rsidR="00C70E2E" w:rsidRPr="003F397F" w:rsidRDefault="00C70E2E" w:rsidP="00D57F52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lang w:eastAsia="en-AU"/>
        </w:rPr>
      </w:pPr>
      <w:r w:rsidRPr="00D57F52">
        <w:rPr>
          <w:sz w:val="24"/>
          <w:szCs w:val="24"/>
        </w:rPr>
        <w:t>V prípade štrukturálnych fondov, ak sa projekty TP týkajú rozvinutejšieho regiónu aj menej rozvinutých regiónov pre cieľ Investovanie do rastu a zamestnanosti, výdavky projektov TP sa využ</w:t>
      </w:r>
      <w:r w:rsidR="00F85C7D" w:rsidRPr="00D57F52">
        <w:rPr>
          <w:sz w:val="24"/>
          <w:szCs w:val="24"/>
        </w:rPr>
        <w:t>i</w:t>
      </w:r>
      <w:r w:rsidRPr="00D57F52">
        <w:rPr>
          <w:sz w:val="24"/>
          <w:szCs w:val="24"/>
        </w:rPr>
        <w:t>jú v rámci prioritnej osi kombinovane pre rôzne kategórie regiónov (ak je tak stanovené v operačnom programe) a prideli</w:t>
      </w:r>
      <w:r w:rsidR="00F85C7D" w:rsidRPr="00D57F52">
        <w:rPr>
          <w:sz w:val="24"/>
          <w:szCs w:val="24"/>
        </w:rPr>
        <w:t>a sa</w:t>
      </w:r>
      <w:r w:rsidRPr="00D57F52">
        <w:rPr>
          <w:sz w:val="24"/>
          <w:szCs w:val="24"/>
        </w:rPr>
        <w:t xml:space="preserve"> na pomernom základe. Pomerný základ vypočíta RO v zmysle článku 119, odseku 4 všeobecného nariadenia ako podiel prostriedkov</w:t>
      </w:r>
      <w:r w:rsidR="00F85C7D" w:rsidRPr="00D57F52">
        <w:rPr>
          <w:sz w:val="24"/>
          <w:szCs w:val="24"/>
        </w:rPr>
        <w:t xml:space="preserve"> pridelených členskému štátu</w:t>
      </w:r>
      <w:r w:rsidRPr="00D57F52">
        <w:rPr>
          <w:sz w:val="24"/>
          <w:szCs w:val="24"/>
        </w:rPr>
        <w:t xml:space="preserve"> v rámci kategórie menej rozvinutých regiónov a rozvinutejšieho regiónu na pridelených štrukturálnych fondoch v rámci cieľa Investovanie do rastu a zamestnanosti.</w:t>
      </w:r>
    </w:p>
    <w:p w:rsidR="00F85C7D" w:rsidRDefault="00F85C7D" w:rsidP="00F85C7D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>Na výpočet RO použije nasledujúce sumy:</w:t>
      </w:r>
    </w:p>
    <w:p w:rsidR="00F85C7D" w:rsidRDefault="00F85C7D" w:rsidP="00F85C7D">
      <w:pPr>
        <w:pStyle w:val="Odsekzoznamu"/>
        <w:numPr>
          <w:ilvl w:val="0"/>
          <w:numId w:val="37"/>
        </w:numPr>
        <w:ind w:left="709" w:hanging="283"/>
        <w:jc w:val="both"/>
      </w:pPr>
      <w:r>
        <w:t xml:space="preserve">štrukturálne fondy, pridelené v rámci cieľa Investovanie do rastu a zamestnanosti: 9 527 890 462,- € </w:t>
      </w:r>
    </w:p>
    <w:p w:rsidR="00F85C7D" w:rsidRDefault="00F85C7D" w:rsidP="00F85C7D">
      <w:pPr>
        <w:pStyle w:val="Odsekzoznamu"/>
        <w:numPr>
          <w:ilvl w:val="0"/>
          <w:numId w:val="37"/>
        </w:numPr>
        <w:ind w:left="709" w:hanging="283"/>
        <w:jc w:val="both"/>
      </w:pPr>
      <w:r>
        <w:t>prostriedky, pridelené v rámci cieľa Investovanie do rastu a zamestnanosti pre menej rozvinuté regióny: 9 199 151 642,- €</w:t>
      </w:r>
    </w:p>
    <w:p w:rsidR="00F85C7D" w:rsidRPr="00C7533C" w:rsidRDefault="00F85C7D" w:rsidP="00F85C7D">
      <w:pPr>
        <w:pStyle w:val="Odsekzoznamu"/>
        <w:numPr>
          <w:ilvl w:val="0"/>
          <w:numId w:val="37"/>
        </w:numPr>
        <w:ind w:left="709" w:hanging="283"/>
        <w:jc w:val="both"/>
      </w:pPr>
      <w:r>
        <w:t>prostriedky, pridelené v rámci cieľa Investovanie do rastu a zamestnanosti pre rozvinutejší región: 328 738 820,- €.</w:t>
      </w:r>
    </w:p>
    <w:p w:rsidR="00F85C7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 w:rsidRPr="005E4EFA">
        <w:t>V prípade, ak sú op</w:t>
      </w:r>
      <w:r>
        <w:t>erácie</w:t>
      </w:r>
      <w:r w:rsidRPr="005E4EFA">
        <w:t xml:space="preserve"> techni</w:t>
      </w:r>
      <w:r>
        <w:t>c</w:t>
      </w:r>
      <w:r w:rsidRPr="005E4EFA">
        <w:t>kej pomoci financované zo štrukturálnych fondov, ale v</w:t>
      </w:r>
      <w:r>
        <w:t> </w:t>
      </w:r>
      <w:r w:rsidRPr="005E4EFA">
        <w:t>rámci príslušného programu sa implementujú operácie financované aj z Kohézneho fondu, technická pomoc sa taktiež rozdelí na pomernom základe v zmysle článku 119 odsek 4</w:t>
      </w:r>
      <w:r>
        <w:rPr>
          <w:rStyle w:val="Odkaznapoznmkupodiarou"/>
        </w:rPr>
        <w:footnoteReference w:id="12"/>
      </w:r>
      <w:r>
        <w:t xml:space="preserve">. </w:t>
      </w:r>
    </w:p>
    <w:p w:rsidR="00F85C7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lastRenderedPageBreak/>
        <w:t>V zmysle článku 119 odsek 4 všeobecného nariadenia sa prostriedky technickej pomoci môžu prideliť na pomernom základe iba v prípade, ak sa operácie týkajú viac ako jednej kategórie regiónu. Ak sa operácie technickej pomoci týkajú iba jednej kategórie regiónu, projekty technickej pomoci musia byť financované z alokácie tejto konkrétnej kategórie regiónu.</w:t>
      </w:r>
    </w:p>
    <w:p w:rsidR="00F85C7D" w:rsidRDefault="00F85C7D" w:rsidP="00F85C7D">
      <w:pPr>
        <w:pStyle w:val="Odsekzoznamu"/>
        <w:spacing w:before="120" w:after="120"/>
        <w:ind w:left="426"/>
        <w:contextualSpacing w:val="0"/>
        <w:jc w:val="both"/>
      </w:pPr>
      <w:r>
        <w:t>V praxi sa posudzujú operácie konkrétneho prijímateľa projektu TP (neposudzujú sa činnosti jednotlivých pracovníkov prijímateľa TP) – ak prijímateľ implementuje opatrenia v rámci obidvoch kategórií regiónu operačného programu, finančné prostriedky na projekt TP sú pridelené na pomernom základe.</w:t>
      </w:r>
    </w:p>
    <w:p w:rsidR="00F85C7D" w:rsidRPr="003F397F" w:rsidRDefault="00F85C7D" w:rsidP="00D57F52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lang w:eastAsia="en-AU"/>
        </w:rPr>
      </w:pPr>
      <w:r w:rsidRPr="00D57F52">
        <w:rPr>
          <w:sz w:val="24"/>
          <w:szCs w:val="24"/>
        </w:rPr>
        <w:t>Ak je alokácia v operačnom programe stanovená iba na menej rozvinuté regióny, ale v rámci operačného programu budú podporované operácie v Bratislavskom samosprávnom kraji iba zo zdrojov SR, časť operácie na zabezpečenie implementácie tejto pomoci v BSK musí byť hradená zo zdrojov SR. Na výpočet tejto časti sa použije alokačné kritérium – pomer sa vypočíta ako percentuálny podiel z príspevku EÚ na „</w:t>
      </w:r>
      <w:proofErr w:type="spellStart"/>
      <w:r w:rsidRPr="00D57F52">
        <w:rPr>
          <w:sz w:val="24"/>
          <w:szCs w:val="24"/>
        </w:rPr>
        <w:t>tématické</w:t>
      </w:r>
      <w:proofErr w:type="spellEnd"/>
      <w:r w:rsidRPr="00D57F52">
        <w:rPr>
          <w:rStyle w:val="Odkaznapoznmkupodiarou"/>
          <w:sz w:val="24"/>
          <w:szCs w:val="24"/>
        </w:rPr>
        <w:footnoteReference w:id="13"/>
      </w:r>
      <w:r w:rsidRPr="00D57F52">
        <w:rPr>
          <w:sz w:val="24"/>
          <w:szCs w:val="24"/>
        </w:rPr>
        <w:t>“ operácie pre jednotlivé kategórie regiónov vo vzťahu k celkovému príspevku EÚ a SR na „</w:t>
      </w:r>
      <w:proofErr w:type="spellStart"/>
      <w:r w:rsidRPr="00D57F52">
        <w:rPr>
          <w:sz w:val="24"/>
          <w:szCs w:val="24"/>
        </w:rPr>
        <w:t>tématické</w:t>
      </w:r>
      <w:proofErr w:type="spellEnd"/>
      <w:r w:rsidRPr="00D57F52">
        <w:rPr>
          <w:sz w:val="24"/>
          <w:szCs w:val="24"/>
        </w:rPr>
        <w:t>“ operácie</w:t>
      </w:r>
      <w:r w:rsidRPr="00D57F52">
        <w:rPr>
          <w:rStyle w:val="Odkaznapoznmkupodiarou"/>
          <w:sz w:val="24"/>
          <w:szCs w:val="24"/>
        </w:rPr>
        <w:footnoteReference w:id="14"/>
      </w:r>
      <w:r w:rsidRPr="00D57F52">
        <w:rPr>
          <w:sz w:val="24"/>
          <w:szCs w:val="24"/>
        </w:rPr>
        <w:t>.</w:t>
      </w:r>
    </w:p>
    <w:p w:rsidR="00536BD4" w:rsidRDefault="00536BD4" w:rsidP="00FD211D">
      <w:pPr>
        <w:pStyle w:val="MPCKO1"/>
      </w:pPr>
      <w:bookmarkStart w:id="19" w:name="_Toc443564783"/>
      <w:r>
        <w:t>5 Použité skratky a pojmy</w:t>
      </w:r>
      <w:bookmarkEnd w:id="19"/>
    </w:p>
    <w:p w:rsidR="00536BD4" w:rsidRDefault="00536BD4" w:rsidP="000C1201">
      <w:pPr>
        <w:spacing w:after="120"/>
        <w:jc w:val="both"/>
      </w:pPr>
      <w:r w:rsidRPr="00222A7E">
        <w:rPr>
          <w:b/>
        </w:rPr>
        <w:t>Európske štrukturálne a investičné fondy</w:t>
      </w:r>
      <w:r>
        <w:rPr>
          <w:rStyle w:val="Odkaznapoznmkupodiarou"/>
          <w:b/>
        </w:rPr>
        <w:footnoteReference w:id="15"/>
      </w:r>
      <w:r w:rsidRPr="00222A7E">
        <w:rPr>
          <w:b/>
        </w:rPr>
        <w:t xml:space="preserve"> </w:t>
      </w:r>
      <w:r w:rsidRPr="00222A7E">
        <w:t>alebo</w:t>
      </w:r>
      <w:r w:rsidRPr="00222A7E">
        <w:rPr>
          <w:b/>
        </w:rPr>
        <w:t xml:space="preserve"> EŠIF </w:t>
      </w:r>
      <w:r w:rsidRPr="00222A7E">
        <w:t>– spoločné označenie pre Európsky fond regionálneho rozvoja, Európsky sociálny fond, Kohézny fond, Európsky poľnohospodársky fond pre rozvoj vidieka a Európsky námorný a rybársky fond</w:t>
      </w:r>
      <w:r>
        <w:t>.</w:t>
      </w:r>
    </w:p>
    <w:p w:rsidR="00536BD4" w:rsidRDefault="00536BD4" w:rsidP="000C1201">
      <w:pPr>
        <w:spacing w:after="120"/>
        <w:jc w:val="both"/>
        <w:rPr>
          <w:b/>
        </w:rPr>
      </w:pPr>
      <w:r w:rsidRPr="00306A04">
        <w:rPr>
          <w:b/>
        </w:rPr>
        <w:t xml:space="preserve">Prijímateľ TP </w:t>
      </w:r>
      <w:r>
        <w:t xml:space="preserve">– prijímateľ, realizujúci projekt technickej pomoci. </w:t>
      </w:r>
      <w:r w:rsidR="007B38E7">
        <w:t>Na</w:t>
      </w:r>
      <w:r>
        <w:t xml:space="preserve"> účely tohto metodického pokynu sa ako prijímateľ TP označuje aj oprávnený žiadateľ o NFP v rámci vyzvania na projekt</w:t>
      </w:r>
      <w:r w:rsidR="001B7C75">
        <w:t>y</w:t>
      </w:r>
      <w:r>
        <w:t xml:space="preserve"> technickej pomoci. V prípade, ak je </w:t>
      </w:r>
      <w:r w:rsidR="007B38E7">
        <w:t>p</w:t>
      </w:r>
      <w:r>
        <w:t xml:space="preserve">oskytovateľ a prijímateľ v rámci projektu TP tá istá osoba, </w:t>
      </w:r>
      <w:r w:rsidR="00E75016">
        <w:t xml:space="preserve">v tomto metodickom pokyne </w:t>
      </w:r>
      <w:r w:rsidR="00605014">
        <w:t xml:space="preserve">sa </w:t>
      </w:r>
      <w:r w:rsidR="00E75016">
        <w:t xml:space="preserve">označuje </w:t>
      </w:r>
      <w:r>
        <w:t>ako prijímateľ TP samostatný útvar</w:t>
      </w:r>
      <w:r w:rsidR="00135ADD">
        <w:t xml:space="preserve">, </w:t>
      </w:r>
      <w:r w:rsidR="002867E8">
        <w:t>resp. zamestnanci</w:t>
      </w:r>
      <w:r>
        <w:t xml:space="preserve">, </w:t>
      </w:r>
      <w:r w:rsidR="002867E8">
        <w:t xml:space="preserve">zabezpečujúci funkciu prijímateľa TP, </w:t>
      </w:r>
      <w:r>
        <w:t>ktorý je v zmysle organizačného poriadku v pozícii žiadateľa/prijímateľa projektov technickej pomoci.</w:t>
      </w:r>
    </w:p>
    <w:p w:rsidR="00536BD4" w:rsidRDefault="00536BD4" w:rsidP="000C1201">
      <w:pPr>
        <w:spacing w:after="120"/>
        <w:jc w:val="both"/>
      </w:pPr>
      <w:r w:rsidRPr="002C241B">
        <w:rPr>
          <w:b/>
        </w:rPr>
        <w:t xml:space="preserve">Projekt </w:t>
      </w:r>
      <w:r>
        <w:rPr>
          <w:b/>
        </w:rPr>
        <w:t xml:space="preserve">technickej pomoci (projekt TP) </w:t>
      </w:r>
      <w:r>
        <w:t>–</w:t>
      </w:r>
      <w:r w:rsidRPr="002C241B">
        <w:t xml:space="preserve"> </w:t>
      </w:r>
      <w:r>
        <w:t xml:space="preserve">projekt, zameraný na podporovanie činností v zmysle článku 59 všeobecného nariadenia. </w:t>
      </w:r>
      <w:r w:rsidR="007B38E7">
        <w:t>Na</w:t>
      </w:r>
      <w:r>
        <w:t xml:space="preserve"> účely tohto metodického pokynu sa ako projekt TP označuje aj žiadosť o NFP predložená v rámci vyzvania na prípravu a predloženie projektu technickej pomoci.</w:t>
      </w:r>
      <w:r w:rsidR="00F85C7D">
        <w:t xml:space="preserve"> V prípade, ak sa v texte metodického pokynu používa v zmysle všeobecného nariadenia pojem „operácia“, myslí sa tým v zmysle zákona o príspevku z EŠIF pojem „projekt“.</w:t>
      </w:r>
    </w:p>
    <w:p w:rsidR="00536BD4" w:rsidRDefault="00536BD4" w:rsidP="00FD211D">
      <w:pPr>
        <w:jc w:val="both"/>
      </w:pPr>
    </w:p>
    <w:p w:rsidR="00536BD4" w:rsidRDefault="00536BD4" w:rsidP="00691955">
      <w:pPr>
        <w:jc w:val="both"/>
      </w:pPr>
      <w:r>
        <w:t>Ďalšie skratky a pojmy sú zadefinované v Systéme riadenia EŠIF.</w:t>
      </w:r>
    </w:p>
    <w:p w:rsidR="0002420F" w:rsidRDefault="0002420F" w:rsidP="0002420F">
      <w:pPr>
        <w:pStyle w:val="MPCKO1"/>
      </w:pPr>
      <w:r>
        <w:t xml:space="preserve"> </w:t>
      </w:r>
      <w:bookmarkStart w:id="20" w:name="_Toc443564784"/>
      <w:r>
        <w:t>Zoznam príloh</w:t>
      </w:r>
      <w:bookmarkEnd w:id="20"/>
    </w:p>
    <w:p w:rsidR="00536BD4" w:rsidRPr="001E3FFE" w:rsidRDefault="005C2A33" w:rsidP="00F2666A">
      <w:pPr>
        <w:pStyle w:val="Odsekzoznamu"/>
        <w:numPr>
          <w:ilvl w:val="0"/>
          <w:numId w:val="58"/>
        </w:numPr>
        <w:ind w:left="426" w:hanging="426"/>
        <w:jc w:val="both"/>
        <w:rPr>
          <w:i/>
          <w:color w:val="FF0000"/>
        </w:rPr>
      </w:pPr>
      <w:r>
        <w:t>Vyzvanie na projekty technickej pomoci</w:t>
      </w:r>
    </w:p>
    <w:sectPr w:rsidR="00536BD4" w:rsidRPr="001E3FFE" w:rsidSect="00623659">
      <w:headerReference w:type="default" r:id="rId32"/>
      <w:footerReference w:type="default" r:id="rId3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0DE" w:rsidRDefault="009B70DE" w:rsidP="00B948E0">
      <w:r>
        <w:separator/>
      </w:r>
    </w:p>
  </w:endnote>
  <w:endnote w:type="continuationSeparator" w:id="0">
    <w:p w:rsidR="009B70DE" w:rsidRDefault="009B70D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2DB078" wp14:editId="0AD79B0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C630E33" wp14:editId="4F247CE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CD77A4">
      <w:rPr>
        <w:noProof/>
      </w:rPr>
      <w:t>1</w:t>
    </w:r>
    <w:r w:rsidRPr="00CF60E2">
      <w:fldChar w:fldCharType="end"/>
    </w:r>
  </w:p>
  <w:p w:rsidR="00082B48" w:rsidRDefault="00082B4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0DE" w:rsidRDefault="009B70DE" w:rsidP="00B948E0">
      <w:r>
        <w:separator/>
      </w:r>
    </w:p>
  </w:footnote>
  <w:footnote w:type="continuationSeparator" w:id="0">
    <w:p w:rsidR="009B70DE" w:rsidRDefault="009B70DE" w:rsidP="00B948E0">
      <w:r>
        <w:continuationSeparator/>
      </w:r>
    </w:p>
  </w:footnote>
  <w:footnote w:id="1">
    <w:p w:rsidR="00082B48" w:rsidRDefault="00082B48" w:rsidP="001E3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Medzi projekty technickej pomoci patria aj všetky projekty, podporené z operačného programu Technická pomoc pre programové obdobie 2014 – 2020.</w:t>
      </w:r>
    </w:p>
  </w:footnote>
  <w:footnote w:id="2">
    <w:p w:rsidR="00082B48" w:rsidRDefault="00082B48" w:rsidP="004D4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S výnimkou subjektov, zapojených do implementácie Európskeho poľnohospodárskeho fondu pre rozvoj vidieka.</w:t>
      </w:r>
    </w:p>
  </w:footnote>
  <w:footnote w:id="3">
    <w:p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3D6092">
        <w:t xml:space="preserve"> rámci programov cezhr</w:t>
      </w:r>
      <w:r>
        <w:t>a</w:t>
      </w:r>
      <w:r w:rsidRPr="003D6092">
        <w:t xml:space="preserve">ničnej </w:t>
      </w:r>
      <w:r>
        <w:t>s</w:t>
      </w:r>
      <w:r w:rsidRPr="003D6092">
        <w:t xml:space="preserve">polupráce aj </w:t>
      </w:r>
      <w:r>
        <w:t xml:space="preserve">orgánov </w:t>
      </w:r>
      <w:r w:rsidRPr="003D6092">
        <w:t>partnerských kraj</w:t>
      </w:r>
      <w:r>
        <w:t>í</w:t>
      </w:r>
      <w:r w:rsidRPr="003D6092">
        <w:t>n</w:t>
      </w:r>
      <w:r>
        <w:t>,</w:t>
      </w:r>
      <w:r w:rsidRPr="003D6092">
        <w:t xml:space="preserve"> zapojených do </w:t>
      </w:r>
      <w:r>
        <w:t>týchto</w:t>
      </w:r>
      <w:r w:rsidRPr="003D6092">
        <w:t xml:space="preserve"> programov</w:t>
      </w:r>
      <w:r>
        <w:t>.</w:t>
      </w:r>
    </w:p>
  </w:footnote>
  <w:footnote w:id="4">
    <w:p w:rsidR="00290045" w:rsidRDefault="0029004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0726E">
        <w:t xml:space="preserve">V zmysle §16 ods. 2 </w:t>
      </w:r>
      <w:r w:rsidR="00B0726E" w:rsidRPr="00B0726E">
        <w:t>zákon o príspevku z EŠIF</w:t>
      </w:r>
    </w:p>
  </w:footnote>
  <w:footnote w:id="5">
    <w:p w:rsidR="0025302A" w:rsidRDefault="0025302A">
      <w:pPr>
        <w:pStyle w:val="Textpoznmkypodiarou"/>
      </w:pPr>
      <w:r>
        <w:rPr>
          <w:rStyle w:val="Odkaznapoznmkupodiarou"/>
        </w:rPr>
        <w:footnoteRef/>
      </w:r>
      <w:r>
        <w:t xml:space="preserve"> Za interných zamestnancov sa považujú všetci zamestnanci organizácie, nielen tí, ktorí plnia </w:t>
      </w:r>
      <w:r w:rsidR="00B4547D">
        <w:t>úlohy RO.</w:t>
      </w:r>
    </w:p>
  </w:footnote>
  <w:footnote w:id="6">
    <w:p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C3D30">
        <w:t xml:space="preserve">V prípade, ak je prijímateľom </w:t>
      </w:r>
      <w:r w:rsidR="0031219D">
        <w:t>v programoch cezhraničnej spolupráce</w:t>
      </w:r>
      <w:r w:rsidR="0031219D" w:rsidRPr="00DC3D30">
        <w:t xml:space="preserve"> </w:t>
      </w:r>
      <w:r w:rsidRPr="00DC3D30">
        <w:t>zahraničný subjekt, riadiaci orgán postupuje v súlade s článkom 23 nariadenia o</w:t>
      </w:r>
      <w:r>
        <w:t> </w:t>
      </w:r>
      <w:r w:rsidRPr="00DC3D30">
        <w:t>EÚS.</w:t>
      </w:r>
    </w:p>
  </w:footnote>
  <w:footnote w:id="7">
    <w:p w:rsidR="00082B48" w:rsidRDefault="00082B48" w:rsidP="004C180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Pojem infraštruktúra je upravený v Metodickom pokyne CKO č. 6 k pravidlám oprávnenosti pre </w:t>
      </w:r>
      <w:r>
        <w:rPr>
          <w:color w:val="000000"/>
        </w:rPr>
        <w:t>najčastejšie sa vyskytujúce skupiny výdavkov.</w:t>
      </w:r>
    </w:p>
  </w:footnote>
  <w:footnote w:id="8">
    <w:p w:rsidR="0081092F" w:rsidRDefault="0081092F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9">
    <w:p w:rsidR="00082B48" w:rsidRDefault="00082B48">
      <w:pPr>
        <w:pStyle w:val="Textpoznmkypodiarou"/>
      </w:pPr>
      <w:r>
        <w:rPr>
          <w:rStyle w:val="Odkaznapoznmkupodiarou"/>
        </w:rPr>
        <w:footnoteRef/>
      </w:r>
      <w:r>
        <w:t xml:space="preserve"> V prípade projektov cezhraničnej spolupráce ide o prijímateľa TP so sídlom v Slovenskej republike.</w:t>
      </w:r>
    </w:p>
  </w:footnote>
  <w:footnote w:id="10">
    <w:p w:rsidR="00082B48" w:rsidRDefault="00082B48" w:rsidP="004571D9">
      <w:pPr>
        <w:pStyle w:val="Textpoznmkypodiarou"/>
        <w:jc w:val="both"/>
      </w:pPr>
      <w:r w:rsidRPr="004571D9">
        <w:rPr>
          <w:rStyle w:val="Odkaznapoznmkupodiarou"/>
        </w:rPr>
        <w:footnoteRef/>
      </w:r>
      <w:r w:rsidRPr="004571D9">
        <w:rPr>
          <w:rStyle w:val="Odkaznapoznmkupodiarou"/>
        </w:rPr>
        <w:t xml:space="preserve"> </w:t>
      </w:r>
      <w:r w:rsidRPr="004571D9">
        <w:t>Prijímateľ TP musí vedieť zdôvodniť a</w:t>
      </w:r>
      <w:r w:rsidR="00504474">
        <w:t> </w:t>
      </w:r>
      <w:r w:rsidRPr="004571D9">
        <w:t>preukázať</w:t>
      </w:r>
      <w:r w:rsidR="00504474">
        <w:t>,</w:t>
      </w:r>
      <w:r w:rsidRPr="004571D9">
        <w:t xml:space="preserve"> akým spôsobom stanovil mieru uplatňovaných osobných výdavkov (preukázanie dostatočného audit </w:t>
      </w:r>
      <w:proofErr w:type="spellStart"/>
      <w:r w:rsidRPr="004571D9">
        <w:t>trailu</w:t>
      </w:r>
      <w:proofErr w:type="spellEnd"/>
      <w:r w:rsidRPr="004571D9">
        <w:t xml:space="preserve"> na preukázanie oprávnenosti výdavkov). Pre</w:t>
      </w:r>
      <w:r>
        <w:t> </w:t>
      </w:r>
      <w:r w:rsidRPr="004571D9">
        <w:t>stanovenie miery (%</w:t>
      </w:r>
      <w:r>
        <w:t>)</w:t>
      </w:r>
      <w:r w:rsidRPr="004571D9">
        <w:t xml:space="preserve"> oprávnených osobných výdavkov pre osobu</w:t>
      </w:r>
      <w:r>
        <w:t xml:space="preserve"> v prípade, ak nepracuje výhradne </w:t>
      </w:r>
      <w:r w:rsidR="005F6E4F">
        <w:t>v rámci oprávnených činností</w:t>
      </w:r>
      <w:r>
        <w:t xml:space="preserve"> projekt</w:t>
      </w:r>
      <w:r w:rsidR="005F6E4F">
        <w:t>u</w:t>
      </w:r>
      <w:r>
        <w:t xml:space="preserve"> TP</w:t>
      </w:r>
      <w:r w:rsidRPr="004571D9">
        <w:t xml:space="preserve"> je možné použiť napr. nasledovné spôsoby: primeraná evidencia odpracovaného času alebo alokačné kritérium. Alokačné kritérium slúži na</w:t>
      </w:r>
      <w:r>
        <w:t> </w:t>
      </w:r>
      <w:r w:rsidRPr="004571D9">
        <w:t>výpočet miery oprávnených osobných výdavkov v prípade, keď osoba vykonáva činnosti pre viac ako jeden operačný program (toto kritérium musí byť riadne zdôvodnené, aby nevykazovalo znaky „umelého“ vykazovania</w:t>
      </w:r>
      <w:r>
        <w:t xml:space="preserve"> napr. z dôvodu, že zamestnanec vykonáva činnosti počas mesiaca iba v rámci jedného operačného programu, ale jeho mzda je hradená z dvoch operačných programov</w:t>
      </w:r>
      <w:r w:rsidRPr="004571D9">
        <w:t>). Oprávnené osobné výdavky sa určia vypočítaním percentuálneho podielu alokácie každého OP (v rámci ktorého je vykonávaná oprávnená činnosť) na súčte alokácií týchto OP. Oprávnené osobné výdavky sa určia súčtom % podielov alokácií tých OP, pre ktoré osoba v danom mesiaci vykonávala oprávnenú činnosť.</w:t>
      </w:r>
      <w:r>
        <w:t xml:space="preserve"> </w:t>
      </w:r>
    </w:p>
    <w:p w:rsidR="00082B48" w:rsidRDefault="00082B48" w:rsidP="004571D9">
      <w:pPr>
        <w:pStyle w:val="Textpoznmkypodiarou"/>
        <w:jc w:val="both"/>
      </w:pPr>
      <w:r>
        <w:t>Fiktívny príklad výpočtu podľa alokačného kritéria: Zamestnanec, zabezpečujúci publicitu pre operačný program Výskum a inovácie a pre prioritnú os 1 operačného programu Ľudské zdroje bude mať hradené mzdové výdavky pomerom, vychádzajúcim z pomeru alokáci</w:t>
      </w:r>
      <w:r w:rsidR="00F85C7D" w:rsidRPr="00FD290A">
        <w:t>e operačného programu Výskum a inovácie/alokácie prioritnej osi 1 operačného programu Ľudské zdroje =</w:t>
      </w:r>
      <w:r>
        <w:t xml:space="preserve"> </w:t>
      </w:r>
      <w:r w:rsidRPr="00234151">
        <w:t xml:space="preserve">3 707 210 258 </w:t>
      </w:r>
      <w:r>
        <w:t xml:space="preserve">€ / </w:t>
      </w:r>
      <w:r w:rsidRPr="00234151">
        <w:t xml:space="preserve">549 085 418 € </w:t>
      </w:r>
      <w:r>
        <w:t>=</w:t>
      </w:r>
      <w:r w:rsidRPr="00234151">
        <w:t xml:space="preserve"> </w:t>
      </w:r>
      <w:r>
        <w:t>87 % / 13 %.</w:t>
      </w:r>
    </w:p>
  </w:footnote>
  <w:footnote w:id="11">
    <w:p w:rsidR="0025302A" w:rsidRDefault="0025302A" w:rsidP="00D57F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="003B3F93">
        <w:t> prípade pracovného výkazu štatutárneho orgánu prijímateľa TP podpisuje pracovný výkaz orgán, ktorý ho vymenoval alebo zvoli v zmysle § 4 zákona o výkone prác vo verejnom záujme.</w:t>
      </w:r>
    </w:p>
  </w:footnote>
  <w:footnote w:id="12">
    <w:p w:rsidR="00F85C7D" w:rsidRDefault="00F85C7D" w:rsidP="00F85C7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EFRR, z ktorého sú financované opatrenia technickej pomoci Kohézneho fondu sa člení na podporu menej rozvinutým a rozvinutejším regiónom. Z tohto dôvodu sa uplatnia na projekty technickej pomoci rovnaké pravidlá, ako pri štrukturálnych fondoch.</w:t>
      </w:r>
    </w:p>
  </w:footnote>
  <w:footnote w:id="13">
    <w:p w:rsidR="00F85C7D" w:rsidRDefault="00F85C7D" w:rsidP="00F85C7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Operácie, spadajúce pod tematické ciele, zadefinované v článku 9 všeobecného nariadenia. Pri operáciách technickej pomoci sa tematický cieľ neuplatňuje.</w:t>
      </w:r>
    </w:p>
  </w:footnote>
  <w:footnote w:id="14">
    <w:p w:rsidR="00F85C7D" w:rsidRDefault="00F85C7D" w:rsidP="00F85C7D">
      <w:pPr>
        <w:pStyle w:val="Textpoznmkypodiarou"/>
        <w:jc w:val="both"/>
      </w:pPr>
      <w:r w:rsidRPr="00FD290A">
        <w:rPr>
          <w:rStyle w:val="Odkaznapoznmkupodiarou"/>
        </w:rPr>
        <w:footnoteRef/>
      </w:r>
      <w:r w:rsidRPr="00FD290A">
        <w:t xml:space="preserve"> Vzhľadom na prierezový charakter sa pri všetkých projektoch operačného programu Technická pomoc uplatní alokačné kritérium</w:t>
      </w:r>
      <w:r w:rsidRPr="003F22A8">
        <w:t xml:space="preserve"> v pomere 96,55 % na </w:t>
      </w:r>
      <w:r w:rsidRPr="00FD290A">
        <w:t>menej rozvinuté</w:t>
      </w:r>
      <w:r w:rsidRPr="003F22A8">
        <w:t xml:space="preserve"> región</w:t>
      </w:r>
      <w:r w:rsidRPr="00FD290A">
        <w:t>y</w:t>
      </w:r>
      <w:r w:rsidRPr="003F22A8">
        <w:t xml:space="preserve"> / 3,45 % na rozvinutejší región</w:t>
      </w:r>
      <w:r w:rsidRPr="00FD290A">
        <w:t>.</w:t>
      </w:r>
      <w:r>
        <w:t xml:space="preserve"> </w:t>
      </w:r>
    </w:p>
  </w:footnote>
  <w:footnote w:id="15">
    <w:p w:rsidR="00082B48" w:rsidRDefault="00082B48" w:rsidP="00FD21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59540C">
        <w:t>Metodický pokyn neupravuje pravidlá implementácie technickej pomoci Európskeho poľnohospodárskeho fondu pre rozvoj vidieka.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44" w:rsidRPr="00CF60E2" w:rsidRDefault="00DC5D44" w:rsidP="00DC5D44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22B519D" wp14:editId="42E6C17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6-02-24T00:00:00Z">
        <w:dateFormat w:val="dd.MM.yyyy"/>
        <w:lid w:val="sk-SK"/>
        <w:storeMappedDataAs w:val="dateTime"/>
        <w:calendar w:val="gregorian"/>
      </w:date>
    </w:sdtPr>
    <w:sdtEndPr/>
    <w:sdtContent>
      <w:p w:rsidR="00DC5D44" w:rsidRPr="004E16C5" w:rsidRDefault="00CD77A4" w:rsidP="004E16C5">
        <w:pPr>
          <w:tabs>
            <w:tab w:val="center" w:pos="4536"/>
            <w:tab w:val="right" w:pos="9072"/>
          </w:tabs>
          <w:jc w:val="right"/>
          <w:rPr>
            <w:szCs w:val="20"/>
          </w:rPr>
        </w:pPr>
        <w:r>
          <w:rPr>
            <w:szCs w:val="20"/>
          </w:rPr>
          <w:t>24.02.2016</w:t>
        </w:r>
      </w:p>
    </w:sdtContent>
  </w:sdt>
  <w:p w:rsidR="00082B48" w:rsidRDefault="00082B48" w:rsidP="00F20B4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5CEAB3C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7CAEA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CC3679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7616B4"/>
    <w:multiLevelType w:val="hybridMultilevel"/>
    <w:tmpl w:val="182218E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ED2C4F"/>
    <w:multiLevelType w:val="hybridMultilevel"/>
    <w:tmpl w:val="CD5E1170"/>
    <w:lvl w:ilvl="0" w:tplc="0DB654C8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E33C4"/>
    <w:multiLevelType w:val="hybridMultilevel"/>
    <w:tmpl w:val="E9CE19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8253E"/>
    <w:multiLevelType w:val="hybridMultilevel"/>
    <w:tmpl w:val="07AE1768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cs="Times New Roman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E60290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082E80"/>
    <w:multiLevelType w:val="hybridMultilevel"/>
    <w:tmpl w:val="59D6DD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B60E99"/>
    <w:multiLevelType w:val="hybridMultilevel"/>
    <w:tmpl w:val="92986C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B85042"/>
    <w:multiLevelType w:val="hybridMultilevel"/>
    <w:tmpl w:val="F1E6BC28"/>
    <w:lvl w:ilvl="0" w:tplc="799854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0B0D8C"/>
    <w:multiLevelType w:val="multilevel"/>
    <w:tmpl w:val="BEA68F2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2A1F321C"/>
    <w:multiLevelType w:val="hybridMultilevel"/>
    <w:tmpl w:val="47585DE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15B2485"/>
    <w:multiLevelType w:val="multilevel"/>
    <w:tmpl w:val="8EC0C1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2312CBD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78E753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ED77314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E7266E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EF5D49"/>
    <w:multiLevelType w:val="hybridMultilevel"/>
    <w:tmpl w:val="2E9A33C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3824D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8BD33B5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9F638B0"/>
    <w:multiLevelType w:val="hybridMultilevel"/>
    <w:tmpl w:val="32F66F2C"/>
    <w:lvl w:ilvl="0" w:tplc="5C4E8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E5E3BC8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D652E6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687B16EF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89D1A70"/>
    <w:multiLevelType w:val="hybridMultilevel"/>
    <w:tmpl w:val="01B27D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E964FF"/>
    <w:multiLevelType w:val="hybridMultilevel"/>
    <w:tmpl w:val="5466228C"/>
    <w:lvl w:ilvl="0" w:tplc="A42E180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E435FDE"/>
    <w:multiLevelType w:val="hybridMultilevel"/>
    <w:tmpl w:val="15247CD8"/>
    <w:lvl w:ilvl="0" w:tplc="CC463E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A049AE"/>
    <w:multiLevelType w:val="multilevel"/>
    <w:tmpl w:val="92BA83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4">
    <w:nsid w:val="6F375B2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342F44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6">
    <w:nsid w:val="7642115B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6EE4A27"/>
    <w:multiLevelType w:val="hybridMultilevel"/>
    <w:tmpl w:val="ADB6C230"/>
    <w:lvl w:ilvl="0" w:tplc="4972EAC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7E4971"/>
    <w:multiLevelType w:val="hybridMultilevel"/>
    <w:tmpl w:val="10B2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0">
    <w:nsid w:val="7CFE798F"/>
    <w:multiLevelType w:val="hybridMultilevel"/>
    <w:tmpl w:val="DB8AD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3"/>
  </w:num>
  <w:num w:numId="4">
    <w:abstractNumId w:val="30"/>
  </w:num>
  <w:num w:numId="5">
    <w:abstractNumId w:val="4"/>
  </w:num>
  <w:num w:numId="6">
    <w:abstractNumId w:val="34"/>
  </w:num>
  <w:num w:numId="7">
    <w:abstractNumId w:val="25"/>
  </w:num>
  <w:num w:numId="8">
    <w:abstractNumId w:val="9"/>
  </w:num>
  <w:num w:numId="9">
    <w:abstractNumId w:val="36"/>
  </w:num>
  <w:num w:numId="10">
    <w:abstractNumId w:val="2"/>
  </w:num>
  <w:num w:numId="11">
    <w:abstractNumId w:val="35"/>
  </w:num>
  <w:num w:numId="12">
    <w:abstractNumId w:val="28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7"/>
  </w:num>
  <w:num w:numId="18">
    <w:abstractNumId w:val="18"/>
  </w:num>
  <w:num w:numId="19">
    <w:abstractNumId w:val="20"/>
  </w:num>
  <w:num w:numId="20">
    <w:abstractNumId w:val="6"/>
  </w:num>
  <w:num w:numId="21">
    <w:abstractNumId w:val="5"/>
  </w:num>
  <w:num w:numId="22">
    <w:abstractNumId w:val="10"/>
  </w:num>
  <w:num w:numId="23">
    <w:abstractNumId w:val="0"/>
  </w:num>
  <w:num w:numId="24">
    <w:abstractNumId w:val="37"/>
  </w:num>
  <w:num w:numId="25">
    <w:abstractNumId w:val="3"/>
  </w:num>
  <w:num w:numId="26">
    <w:abstractNumId w:val="21"/>
  </w:num>
  <w:num w:numId="27">
    <w:abstractNumId w:val="16"/>
  </w:num>
  <w:num w:numId="28">
    <w:abstractNumId w:val="26"/>
  </w:num>
  <w:num w:numId="29">
    <w:abstractNumId w:val="8"/>
  </w:num>
  <w:num w:numId="30">
    <w:abstractNumId w:val="40"/>
  </w:num>
  <w:num w:numId="31">
    <w:abstractNumId w:val="38"/>
  </w:num>
  <w:num w:numId="32">
    <w:abstractNumId w:val="4"/>
  </w:num>
  <w:num w:numId="33">
    <w:abstractNumId w:val="19"/>
  </w:num>
  <w:num w:numId="34">
    <w:abstractNumId w:val="30"/>
  </w:num>
  <w:num w:numId="35">
    <w:abstractNumId w:val="30"/>
  </w:num>
  <w:num w:numId="36">
    <w:abstractNumId w:val="30"/>
  </w:num>
  <w:num w:numId="37">
    <w:abstractNumId w:val="13"/>
  </w:num>
  <w:num w:numId="38">
    <w:abstractNumId w:val="30"/>
  </w:num>
  <w:num w:numId="39">
    <w:abstractNumId w:val="29"/>
  </w:num>
  <w:num w:numId="40">
    <w:abstractNumId w:val="27"/>
  </w:num>
  <w:num w:numId="41">
    <w:abstractNumId w:val="7"/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30"/>
  </w:num>
  <w:num w:numId="45">
    <w:abstractNumId w:val="30"/>
  </w:num>
  <w:num w:numId="46">
    <w:abstractNumId w:val="30"/>
  </w:num>
  <w:num w:numId="47">
    <w:abstractNumId w:val="39"/>
  </w:num>
  <w:num w:numId="48">
    <w:abstractNumId w:val="30"/>
  </w:num>
  <w:num w:numId="49">
    <w:abstractNumId w:val="30"/>
  </w:num>
  <w:num w:numId="50">
    <w:abstractNumId w:val="30"/>
  </w:num>
  <w:num w:numId="51">
    <w:abstractNumId w:val="11"/>
  </w:num>
  <w:num w:numId="52">
    <w:abstractNumId w:val="30"/>
  </w:num>
  <w:num w:numId="53">
    <w:abstractNumId w:val="30"/>
  </w:num>
  <w:num w:numId="54">
    <w:abstractNumId w:val="30"/>
  </w:num>
  <w:num w:numId="55">
    <w:abstractNumId w:val="15"/>
  </w:num>
  <w:num w:numId="56">
    <w:abstractNumId w:val="30"/>
  </w:num>
  <w:num w:numId="57">
    <w:abstractNumId w:val="30"/>
  </w:num>
  <w:num w:numId="58">
    <w:abstractNumId w:val="32"/>
  </w:num>
  <w:num w:numId="59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4A00"/>
    <w:rsid w:val="00013D3C"/>
    <w:rsid w:val="00016C16"/>
    <w:rsid w:val="000241CD"/>
    <w:rsid w:val="0002420F"/>
    <w:rsid w:val="0003129F"/>
    <w:rsid w:val="00037AB0"/>
    <w:rsid w:val="00050728"/>
    <w:rsid w:val="00066955"/>
    <w:rsid w:val="00071088"/>
    <w:rsid w:val="00073402"/>
    <w:rsid w:val="00077419"/>
    <w:rsid w:val="00082B48"/>
    <w:rsid w:val="000927BD"/>
    <w:rsid w:val="0009469E"/>
    <w:rsid w:val="000B24D4"/>
    <w:rsid w:val="000C1201"/>
    <w:rsid w:val="000D298C"/>
    <w:rsid w:val="000D2FB5"/>
    <w:rsid w:val="000D5358"/>
    <w:rsid w:val="000D5698"/>
    <w:rsid w:val="000D6B86"/>
    <w:rsid w:val="000E0FC8"/>
    <w:rsid w:val="000E2368"/>
    <w:rsid w:val="000E2AA4"/>
    <w:rsid w:val="000E2F8B"/>
    <w:rsid w:val="0010760E"/>
    <w:rsid w:val="00112316"/>
    <w:rsid w:val="00116F61"/>
    <w:rsid w:val="00123024"/>
    <w:rsid w:val="00127AED"/>
    <w:rsid w:val="001312A6"/>
    <w:rsid w:val="00131C08"/>
    <w:rsid w:val="00133A39"/>
    <w:rsid w:val="00135ADD"/>
    <w:rsid w:val="0013675C"/>
    <w:rsid w:val="00142FD9"/>
    <w:rsid w:val="0014641E"/>
    <w:rsid w:val="0015233E"/>
    <w:rsid w:val="0015405C"/>
    <w:rsid w:val="00171AA8"/>
    <w:rsid w:val="00173917"/>
    <w:rsid w:val="001812B6"/>
    <w:rsid w:val="0018602B"/>
    <w:rsid w:val="001873B5"/>
    <w:rsid w:val="00192F6A"/>
    <w:rsid w:val="00196D52"/>
    <w:rsid w:val="001A3A8B"/>
    <w:rsid w:val="001B0044"/>
    <w:rsid w:val="001B12DC"/>
    <w:rsid w:val="001B15E0"/>
    <w:rsid w:val="001B27DA"/>
    <w:rsid w:val="001B62C9"/>
    <w:rsid w:val="001B6E9F"/>
    <w:rsid w:val="001B7315"/>
    <w:rsid w:val="001B7C75"/>
    <w:rsid w:val="001C513F"/>
    <w:rsid w:val="001D4B25"/>
    <w:rsid w:val="001E0B2C"/>
    <w:rsid w:val="001E1A19"/>
    <w:rsid w:val="001E2A00"/>
    <w:rsid w:val="001E3FFE"/>
    <w:rsid w:val="001E6D0F"/>
    <w:rsid w:val="001F0193"/>
    <w:rsid w:val="001F4DAC"/>
    <w:rsid w:val="00200FE7"/>
    <w:rsid w:val="002033FB"/>
    <w:rsid w:val="00203E97"/>
    <w:rsid w:val="00207F0B"/>
    <w:rsid w:val="002201AB"/>
    <w:rsid w:val="00220301"/>
    <w:rsid w:val="0022129B"/>
    <w:rsid w:val="00222A7E"/>
    <w:rsid w:val="00222EED"/>
    <w:rsid w:val="002259C4"/>
    <w:rsid w:val="00225A05"/>
    <w:rsid w:val="00227BED"/>
    <w:rsid w:val="00234151"/>
    <w:rsid w:val="00235A80"/>
    <w:rsid w:val="002420CF"/>
    <w:rsid w:val="00244BA9"/>
    <w:rsid w:val="00245A19"/>
    <w:rsid w:val="00246970"/>
    <w:rsid w:val="00250AA8"/>
    <w:rsid w:val="0025302A"/>
    <w:rsid w:val="00256687"/>
    <w:rsid w:val="00265918"/>
    <w:rsid w:val="002660E3"/>
    <w:rsid w:val="00274479"/>
    <w:rsid w:val="00275504"/>
    <w:rsid w:val="002867E8"/>
    <w:rsid w:val="00290045"/>
    <w:rsid w:val="00290B82"/>
    <w:rsid w:val="002A0D55"/>
    <w:rsid w:val="002A1E17"/>
    <w:rsid w:val="002B330A"/>
    <w:rsid w:val="002B483C"/>
    <w:rsid w:val="002B6D01"/>
    <w:rsid w:val="002C241B"/>
    <w:rsid w:val="002D65BD"/>
    <w:rsid w:val="002E2A5E"/>
    <w:rsid w:val="002E611C"/>
    <w:rsid w:val="002E7F32"/>
    <w:rsid w:val="002E7F66"/>
    <w:rsid w:val="002F6C1C"/>
    <w:rsid w:val="003019D9"/>
    <w:rsid w:val="00302945"/>
    <w:rsid w:val="00305817"/>
    <w:rsid w:val="00306A04"/>
    <w:rsid w:val="0031219D"/>
    <w:rsid w:val="00313EA8"/>
    <w:rsid w:val="0032281B"/>
    <w:rsid w:val="00327049"/>
    <w:rsid w:val="003335D4"/>
    <w:rsid w:val="00336613"/>
    <w:rsid w:val="00346938"/>
    <w:rsid w:val="00346A32"/>
    <w:rsid w:val="003515D0"/>
    <w:rsid w:val="0035246F"/>
    <w:rsid w:val="003547A5"/>
    <w:rsid w:val="0035555C"/>
    <w:rsid w:val="00363368"/>
    <w:rsid w:val="00364443"/>
    <w:rsid w:val="00377749"/>
    <w:rsid w:val="00386CBA"/>
    <w:rsid w:val="00393784"/>
    <w:rsid w:val="003A16FA"/>
    <w:rsid w:val="003A1AE0"/>
    <w:rsid w:val="003A1EB0"/>
    <w:rsid w:val="003A2EC9"/>
    <w:rsid w:val="003A415E"/>
    <w:rsid w:val="003A67E1"/>
    <w:rsid w:val="003B08C4"/>
    <w:rsid w:val="003B0DFE"/>
    <w:rsid w:val="003B2A54"/>
    <w:rsid w:val="003B2F8A"/>
    <w:rsid w:val="003B3F93"/>
    <w:rsid w:val="003B6AA4"/>
    <w:rsid w:val="003C2544"/>
    <w:rsid w:val="003D2310"/>
    <w:rsid w:val="003D4C82"/>
    <w:rsid w:val="003D568C"/>
    <w:rsid w:val="003D6092"/>
    <w:rsid w:val="003E1C07"/>
    <w:rsid w:val="003F397F"/>
    <w:rsid w:val="00405CE8"/>
    <w:rsid w:val="0041406E"/>
    <w:rsid w:val="004146F5"/>
    <w:rsid w:val="0041684C"/>
    <w:rsid w:val="00416E2D"/>
    <w:rsid w:val="00426200"/>
    <w:rsid w:val="00431A41"/>
    <w:rsid w:val="00432DF1"/>
    <w:rsid w:val="004445A9"/>
    <w:rsid w:val="00444608"/>
    <w:rsid w:val="004571D9"/>
    <w:rsid w:val="00460F75"/>
    <w:rsid w:val="00472E7A"/>
    <w:rsid w:val="00475F6C"/>
    <w:rsid w:val="00477B8E"/>
    <w:rsid w:val="00481B7B"/>
    <w:rsid w:val="00486A45"/>
    <w:rsid w:val="00490AF9"/>
    <w:rsid w:val="0049137F"/>
    <w:rsid w:val="00493F0A"/>
    <w:rsid w:val="004A0829"/>
    <w:rsid w:val="004A3EF8"/>
    <w:rsid w:val="004B3937"/>
    <w:rsid w:val="004C049B"/>
    <w:rsid w:val="004C1071"/>
    <w:rsid w:val="004C1804"/>
    <w:rsid w:val="004D2892"/>
    <w:rsid w:val="004D4912"/>
    <w:rsid w:val="004D4FFE"/>
    <w:rsid w:val="004D668F"/>
    <w:rsid w:val="004D7297"/>
    <w:rsid w:val="004E16C5"/>
    <w:rsid w:val="004E2120"/>
    <w:rsid w:val="004E3ABD"/>
    <w:rsid w:val="004E50CE"/>
    <w:rsid w:val="004F302D"/>
    <w:rsid w:val="004F773A"/>
    <w:rsid w:val="004F7803"/>
    <w:rsid w:val="004F7ACC"/>
    <w:rsid w:val="005029EF"/>
    <w:rsid w:val="00504474"/>
    <w:rsid w:val="005068D7"/>
    <w:rsid w:val="005122F6"/>
    <w:rsid w:val="0051259E"/>
    <w:rsid w:val="005134CF"/>
    <w:rsid w:val="005202DA"/>
    <w:rsid w:val="00533C9E"/>
    <w:rsid w:val="005365E0"/>
    <w:rsid w:val="00536BD4"/>
    <w:rsid w:val="00541FF5"/>
    <w:rsid w:val="00542F73"/>
    <w:rsid w:val="00545C41"/>
    <w:rsid w:val="00546987"/>
    <w:rsid w:val="00552D2B"/>
    <w:rsid w:val="00554385"/>
    <w:rsid w:val="005605E3"/>
    <w:rsid w:val="00564298"/>
    <w:rsid w:val="00567484"/>
    <w:rsid w:val="00573FB8"/>
    <w:rsid w:val="00576F1E"/>
    <w:rsid w:val="005800C7"/>
    <w:rsid w:val="00580A58"/>
    <w:rsid w:val="00586FDB"/>
    <w:rsid w:val="0059124B"/>
    <w:rsid w:val="005932E8"/>
    <w:rsid w:val="00593D38"/>
    <w:rsid w:val="0059540C"/>
    <w:rsid w:val="005A746A"/>
    <w:rsid w:val="005B1425"/>
    <w:rsid w:val="005B49EF"/>
    <w:rsid w:val="005B4A5E"/>
    <w:rsid w:val="005C0184"/>
    <w:rsid w:val="005C2A33"/>
    <w:rsid w:val="005C6A44"/>
    <w:rsid w:val="005D4345"/>
    <w:rsid w:val="005F5B71"/>
    <w:rsid w:val="005F6E4F"/>
    <w:rsid w:val="00605014"/>
    <w:rsid w:val="0060576D"/>
    <w:rsid w:val="00605956"/>
    <w:rsid w:val="00606BDB"/>
    <w:rsid w:val="0061595C"/>
    <w:rsid w:val="00615E2F"/>
    <w:rsid w:val="00622D7A"/>
    <w:rsid w:val="00623659"/>
    <w:rsid w:val="00631294"/>
    <w:rsid w:val="00632F36"/>
    <w:rsid w:val="00642B75"/>
    <w:rsid w:val="006479DF"/>
    <w:rsid w:val="006516B8"/>
    <w:rsid w:val="00651D2D"/>
    <w:rsid w:val="00660DCB"/>
    <w:rsid w:val="006719A0"/>
    <w:rsid w:val="00682A24"/>
    <w:rsid w:val="00687102"/>
    <w:rsid w:val="00691955"/>
    <w:rsid w:val="00693B26"/>
    <w:rsid w:val="006A3B19"/>
    <w:rsid w:val="006A5157"/>
    <w:rsid w:val="006A7DF2"/>
    <w:rsid w:val="006B76F7"/>
    <w:rsid w:val="006C6A25"/>
    <w:rsid w:val="006D082A"/>
    <w:rsid w:val="006D3B82"/>
    <w:rsid w:val="006E3AE2"/>
    <w:rsid w:val="006F15B4"/>
    <w:rsid w:val="006F60A5"/>
    <w:rsid w:val="00702172"/>
    <w:rsid w:val="00716396"/>
    <w:rsid w:val="007203AE"/>
    <w:rsid w:val="0073520B"/>
    <w:rsid w:val="007364DD"/>
    <w:rsid w:val="00746718"/>
    <w:rsid w:val="007638F0"/>
    <w:rsid w:val="0076414C"/>
    <w:rsid w:val="00765555"/>
    <w:rsid w:val="00771CC6"/>
    <w:rsid w:val="00774AF5"/>
    <w:rsid w:val="00777272"/>
    <w:rsid w:val="00782970"/>
    <w:rsid w:val="0078357F"/>
    <w:rsid w:val="0079093B"/>
    <w:rsid w:val="00792C30"/>
    <w:rsid w:val="007A0A10"/>
    <w:rsid w:val="007A60EF"/>
    <w:rsid w:val="007A7E99"/>
    <w:rsid w:val="007B2BDA"/>
    <w:rsid w:val="007B38E7"/>
    <w:rsid w:val="007B612A"/>
    <w:rsid w:val="007C120A"/>
    <w:rsid w:val="007C268F"/>
    <w:rsid w:val="007C5BEA"/>
    <w:rsid w:val="007D4AE2"/>
    <w:rsid w:val="007E00F5"/>
    <w:rsid w:val="007E2F0C"/>
    <w:rsid w:val="007E35CC"/>
    <w:rsid w:val="007E411F"/>
    <w:rsid w:val="007F02F4"/>
    <w:rsid w:val="007F0D9A"/>
    <w:rsid w:val="007F18D5"/>
    <w:rsid w:val="007F3693"/>
    <w:rsid w:val="007F7EBD"/>
    <w:rsid w:val="00801225"/>
    <w:rsid w:val="00803F77"/>
    <w:rsid w:val="0081092F"/>
    <w:rsid w:val="00810E40"/>
    <w:rsid w:val="00814E7E"/>
    <w:rsid w:val="00815561"/>
    <w:rsid w:val="008254AB"/>
    <w:rsid w:val="008467DE"/>
    <w:rsid w:val="0084743A"/>
    <w:rsid w:val="00850467"/>
    <w:rsid w:val="0085070C"/>
    <w:rsid w:val="00850715"/>
    <w:rsid w:val="00856B9C"/>
    <w:rsid w:val="0087246E"/>
    <w:rsid w:val="008743E6"/>
    <w:rsid w:val="00874F4D"/>
    <w:rsid w:val="008806AC"/>
    <w:rsid w:val="00880E30"/>
    <w:rsid w:val="00897C77"/>
    <w:rsid w:val="008B25B5"/>
    <w:rsid w:val="008C02CA"/>
    <w:rsid w:val="008C23A5"/>
    <w:rsid w:val="008C271F"/>
    <w:rsid w:val="008D0501"/>
    <w:rsid w:val="008D0F9C"/>
    <w:rsid w:val="008D1C7F"/>
    <w:rsid w:val="008D4542"/>
    <w:rsid w:val="008D504E"/>
    <w:rsid w:val="008D5913"/>
    <w:rsid w:val="008E286A"/>
    <w:rsid w:val="008E5B59"/>
    <w:rsid w:val="008F2627"/>
    <w:rsid w:val="00900C6E"/>
    <w:rsid w:val="0090110D"/>
    <w:rsid w:val="00910D6C"/>
    <w:rsid w:val="00911D80"/>
    <w:rsid w:val="00913F7E"/>
    <w:rsid w:val="00915FB1"/>
    <w:rsid w:val="00916F2E"/>
    <w:rsid w:val="00926284"/>
    <w:rsid w:val="00931762"/>
    <w:rsid w:val="00931A59"/>
    <w:rsid w:val="00940748"/>
    <w:rsid w:val="00943963"/>
    <w:rsid w:val="009455E7"/>
    <w:rsid w:val="00957475"/>
    <w:rsid w:val="009601F9"/>
    <w:rsid w:val="009757A3"/>
    <w:rsid w:val="0097667A"/>
    <w:rsid w:val="00977CF6"/>
    <w:rsid w:val="0098135A"/>
    <w:rsid w:val="0098159E"/>
    <w:rsid w:val="009836CF"/>
    <w:rsid w:val="009852DE"/>
    <w:rsid w:val="009A2B18"/>
    <w:rsid w:val="009A6DB0"/>
    <w:rsid w:val="009B2559"/>
    <w:rsid w:val="009B421D"/>
    <w:rsid w:val="009B58D3"/>
    <w:rsid w:val="009B70DE"/>
    <w:rsid w:val="009C32A6"/>
    <w:rsid w:val="009F01E2"/>
    <w:rsid w:val="009F5892"/>
    <w:rsid w:val="00A02409"/>
    <w:rsid w:val="00A07FE9"/>
    <w:rsid w:val="00A12EC6"/>
    <w:rsid w:val="00A144AE"/>
    <w:rsid w:val="00A2421C"/>
    <w:rsid w:val="00A24E09"/>
    <w:rsid w:val="00A359FC"/>
    <w:rsid w:val="00A36C2A"/>
    <w:rsid w:val="00A370A4"/>
    <w:rsid w:val="00A45030"/>
    <w:rsid w:val="00A51174"/>
    <w:rsid w:val="00A70690"/>
    <w:rsid w:val="00A723D4"/>
    <w:rsid w:val="00A8059A"/>
    <w:rsid w:val="00A809D1"/>
    <w:rsid w:val="00A82655"/>
    <w:rsid w:val="00A91B39"/>
    <w:rsid w:val="00A9254C"/>
    <w:rsid w:val="00A94447"/>
    <w:rsid w:val="00A9574F"/>
    <w:rsid w:val="00A95B65"/>
    <w:rsid w:val="00AA2BAA"/>
    <w:rsid w:val="00AB020E"/>
    <w:rsid w:val="00AB0368"/>
    <w:rsid w:val="00AB29E7"/>
    <w:rsid w:val="00AB755C"/>
    <w:rsid w:val="00AC027C"/>
    <w:rsid w:val="00AD42CC"/>
    <w:rsid w:val="00AE3320"/>
    <w:rsid w:val="00AE3E8C"/>
    <w:rsid w:val="00AE5F28"/>
    <w:rsid w:val="00AF5373"/>
    <w:rsid w:val="00B0726E"/>
    <w:rsid w:val="00B112D3"/>
    <w:rsid w:val="00B12061"/>
    <w:rsid w:val="00B13442"/>
    <w:rsid w:val="00B17DD2"/>
    <w:rsid w:val="00B20D5C"/>
    <w:rsid w:val="00B2609A"/>
    <w:rsid w:val="00B27752"/>
    <w:rsid w:val="00B315E9"/>
    <w:rsid w:val="00B34C98"/>
    <w:rsid w:val="00B36603"/>
    <w:rsid w:val="00B40545"/>
    <w:rsid w:val="00B4284E"/>
    <w:rsid w:val="00B438B8"/>
    <w:rsid w:val="00B4547D"/>
    <w:rsid w:val="00B46126"/>
    <w:rsid w:val="00B50680"/>
    <w:rsid w:val="00B53B4A"/>
    <w:rsid w:val="00B60474"/>
    <w:rsid w:val="00B633D0"/>
    <w:rsid w:val="00B64975"/>
    <w:rsid w:val="00B65D6F"/>
    <w:rsid w:val="00B66553"/>
    <w:rsid w:val="00B8446F"/>
    <w:rsid w:val="00B863AF"/>
    <w:rsid w:val="00B866D3"/>
    <w:rsid w:val="00B87C23"/>
    <w:rsid w:val="00B91F3C"/>
    <w:rsid w:val="00B948E0"/>
    <w:rsid w:val="00B9698B"/>
    <w:rsid w:val="00BA089F"/>
    <w:rsid w:val="00BA0E85"/>
    <w:rsid w:val="00BA12C5"/>
    <w:rsid w:val="00BA13ED"/>
    <w:rsid w:val="00BA4376"/>
    <w:rsid w:val="00BA6A98"/>
    <w:rsid w:val="00BB1A77"/>
    <w:rsid w:val="00BB36E4"/>
    <w:rsid w:val="00BC0966"/>
    <w:rsid w:val="00BC4BAC"/>
    <w:rsid w:val="00BC55DD"/>
    <w:rsid w:val="00BD0B68"/>
    <w:rsid w:val="00BE522C"/>
    <w:rsid w:val="00BE636E"/>
    <w:rsid w:val="00BF6E56"/>
    <w:rsid w:val="00C02A6F"/>
    <w:rsid w:val="00C16280"/>
    <w:rsid w:val="00C16791"/>
    <w:rsid w:val="00C214B6"/>
    <w:rsid w:val="00C23D6E"/>
    <w:rsid w:val="00C31010"/>
    <w:rsid w:val="00C348A2"/>
    <w:rsid w:val="00C3696C"/>
    <w:rsid w:val="00C36A4F"/>
    <w:rsid w:val="00C37B65"/>
    <w:rsid w:val="00C46C7D"/>
    <w:rsid w:val="00C53976"/>
    <w:rsid w:val="00C60A4A"/>
    <w:rsid w:val="00C62026"/>
    <w:rsid w:val="00C6312C"/>
    <w:rsid w:val="00C6439D"/>
    <w:rsid w:val="00C70E2E"/>
    <w:rsid w:val="00C84A96"/>
    <w:rsid w:val="00C92BF0"/>
    <w:rsid w:val="00C93397"/>
    <w:rsid w:val="00C958C8"/>
    <w:rsid w:val="00CA0FB2"/>
    <w:rsid w:val="00CA208E"/>
    <w:rsid w:val="00CA69E8"/>
    <w:rsid w:val="00CB0659"/>
    <w:rsid w:val="00CB19D1"/>
    <w:rsid w:val="00CB20A7"/>
    <w:rsid w:val="00CB744E"/>
    <w:rsid w:val="00CC1C50"/>
    <w:rsid w:val="00CC4796"/>
    <w:rsid w:val="00CC6F3B"/>
    <w:rsid w:val="00CD3D13"/>
    <w:rsid w:val="00CD77A4"/>
    <w:rsid w:val="00CF60E2"/>
    <w:rsid w:val="00D00B99"/>
    <w:rsid w:val="00D05350"/>
    <w:rsid w:val="00D13A4A"/>
    <w:rsid w:val="00D14794"/>
    <w:rsid w:val="00D177BD"/>
    <w:rsid w:val="00D239D4"/>
    <w:rsid w:val="00D42129"/>
    <w:rsid w:val="00D52EB4"/>
    <w:rsid w:val="00D57F2C"/>
    <w:rsid w:val="00D57F52"/>
    <w:rsid w:val="00D61BB6"/>
    <w:rsid w:val="00D723EF"/>
    <w:rsid w:val="00D75277"/>
    <w:rsid w:val="00D80295"/>
    <w:rsid w:val="00D86963"/>
    <w:rsid w:val="00D86DA2"/>
    <w:rsid w:val="00DA539B"/>
    <w:rsid w:val="00DA64A9"/>
    <w:rsid w:val="00DB257F"/>
    <w:rsid w:val="00DB798B"/>
    <w:rsid w:val="00DC3D30"/>
    <w:rsid w:val="00DC5052"/>
    <w:rsid w:val="00DC5D44"/>
    <w:rsid w:val="00DC74BE"/>
    <w:rsid w:val="00DD1A7A"/>
    <w:rsid w:val="00DD65A6"/>
    <w:rsid w:val="00DF6009"/>
    <w:rsid w:val="00E02906"/>
    <w:rsid w:val="00E061F9"/>
    <w:rsid w:val="00E20BD3"/>
    <w:rsid w:val="00E24D44"/>
    <w:rsid w:val="00E26BC5"/>
    <w:rsid w:val="00E36C82"/>
    <w:rsid w:val="00E40048"/>
    <w:rsid w:val="00E46A88"/>
    <w:rsid w:val="00E47ADE"/>
    <w:rsid w:val="00E50865"/>
    <w:rsid w:val="00E5117B"/>
    <w:rsid w:val="00E52D37"/>
    <w:rsid w:val="00E5416A"/>
    <w:rsid w:val="00E54808"/>
    <w:rsid w:val="00E60766"/>
    <w:rsid w:val="00E64BF6"/>
    <w:rsid w:val="00E66D03"/>
    <w:rsid w:val="00E701EB"/>
    <w:rsid w:val="00E7342E"/>
    <w:rsid w:val="00E742C1"/>
    <w:rsid w:val="00E74EA1"/>
    <w:rsid w:val="00E75016"/>
    <w:rsid w:val="00E7634A"/>
    <w:rsid w:val="00E7702D"/>
    <w:rsid w:val="00E8337C"/>
    <w:rsid w:val="00EA6311"/>
    <w:rsid w:val="00EB13BA"/>
    <w:rsid w:val="00EB4183"/>
    <w:rsid w:val="00EB47A6"/>
    <w:rsid w:val="00EB521F"/>
    <w:rsid w:val="00EC5417"/>
    <w:rsid w:val="00ED1159"/>
    <w:rsid w:val="00ED2810"/>
    <w:rsid w:val="00ED503F"/>
    <w:rsid w:val="00EE70FE"/>
    <w:rsid w:val="00EF7A94"/>
    <w:rsid w:val="00F01692"/>
    <w:rsid w:val="00F0607A"/>
    <w:rsid w:val="00F069AD"/>
    <w:rsid w:val="00F10B9D"/>
    <w:rsid w:val="00F133F9"/>
    <w:rsid w:val="00F14780"/>
    <w:rsid w:val="00F17E87"/>
    <w:rsid w:val="00F20B43"/>
    <w:rsid w:val="00F217CB"/>
    <w:rsid w:val="00F21D13"/>
    <w:rsid w:val="00F2666A"/>
    <w:rsid w:val="00F27075"/>
    <w:rsid w:val="00F37DC6"/>
    <w:rsid w:val="00F60773"/>
    <w:rsid w:val="00F65EC3"/>
    <w:rsid w:val="00F705FD"/>
    <w:rsid w:val="00F77113"/>
    <w:rsid w:val="00F81832"/>
    <w:rsid w:val="00F82C9B"/>
    <w:rsid w:val="00F85C7D"/>
    <w:rsid w:val="00F87827"/>
    <w:rsid w:val="00F94316"/>
    <w:rsid w:val="00F95BF4"/>
    <w:rsid w:val="00F97E8C"/>
    <w:rsid w:val="00FB2D02"/>
    <w:rsid w:val="00FB497F"/>
    <w:rsid w:val="00FC04A6"/>
    <w:rsid w:val="00FC0F30"/>
    <w:rsid w:val="00FC1446"/>
    <w:rsid w:val="00FC1E51"/>
    <w:rsid w:val="00FD211D"/>
    <w:rsid w:val="00FD6CE5"/>
    <w:rsid w:val="00FE0BD4"/>
    <w:rsid w:val="00FE5E08"/>
    <w:rsid w:val="00FF0BD0"/>
    <w:rsid w:val="00FF3A8E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uiPriority="99"/>
    <w:lsdException w:name="List Bullet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D61BB6"/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semiHidden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61BB6"/>
    <w:rPr>
      <w:rFonts w:ascii="Tahoma" w:hAnsi="Tahoma"/>
      <w:sz w:val="16"/>
      <w:lang w:val="x-none" w:eastAsia="sk-SK"/>
    </w:rPr>
  </w:style>
  <w:style w:type="character" w:styleId="Odkaznakomentr">
    <w:name w:val="annotation reference"/>
    <w:semiHidden/>
    <w:rsid w:val="004C1071"/>
    <w:rPr>
      <w:sz w:val="16"/>
    </w:rPr>
  </w:style>
  <w:style w:type="paragraph" w:styleId="Textkomentra">
    <w:name w:val="annotation text"/>
    <w:basedOn w:val="Normlny"/>
    <w:link w:val="TextkomentraChar"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locked/>
    <w:rsid w:val="004C1071"/>
    <w:rPr>
      <w:rFonts w:ascii="Times New Roman" w:hAnsi="Times New Roman"/>
      <w:sz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4C1071"/>
    <w:rPr>
      <w:b/>
      <w:bCs/>
    </w:rPr>
  </w:style>
  <w:style w:type="character" w:customStyle="1" w:styleId="PredmetkomentraChar">
    <w:name w:val="Predmet komentára Char"/>
    <w:link w:val="Predmetkomentra"/>
    <w:semiHidden/>
    <w:locked/>
    <w:rsid w:val="004C1071"/>
    <w:rPr>
      <w:rFonts w:ascii="Times New Roman" w:hAnsi="Times New Roman"/>
      <w:b/>
      <w:sz w:val="20"/>
      <w:lang w:val="x-none" w:eastAsia="sk-SK"/>
    </w:rPr>
  </w:style>
  <w:style w:type="paragraph" w:customStyle="1" w:styleId="Odsekzoznamu1">
    <w:name w:val="Odsek zoznamu1"/>
    <w:basedOn w:val="Normlny"/>
    <w:link w:val="ListParagraphChar"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rsid w:val="00B948E0"/>
    <w:pPr>
      <w:spacing w:after="100"/>
    </w:pPr>
  </w:style>
  <w:style w:type="paragraph" w:styleId="Hlavika">
    <w:name w:val="header"/>
    <w:basedOn w:val="Normlny"/>
    <w:link w:val="HlavikaChar"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B948E0"/>
    <w:rPr>
      <w:rFonts w:ascii="Times New Roman" w:hAnsi="Times New Roman"/>
      <w:sz w:val="24"/>
      <w:lang w:val="x-none" w:eastAsia="sk-SK"/>
    </w:rPr>
  </w:style>
  <w:style w:type="paragraph" w:styleId="Pta">
    <w:name w:val="footer"/>
    <w:basedOn w:val="Normlny"/>
    <w:link w:val="PtaChar"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B948E0"/>
    <w:rPr>
      <w:rFonts w:ascii="Times New Roman" w:hAnsi="Times New Roman"/>
      <w:sz w:val="24"/>
      <w:lang w:val="x-none" w:eastAsia="sk-SK"/>
    </w:rPr>
  </w:style>
  <w:style w:type="paragraph" w:styleId="Textpoznmkypodiarou">
    <w:name w:val="footnote text"/>
    <w:aliases w:val="Char4"/>
    <w:basedOn w:val="Normlny"/>
    <w:link w:val="TextpoznmkypodiarouChar"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Char4 Char"/>
    <w:link w:val="Textpoznmkypodiarou"/>
    <w:locked/>
    <w:rsid w:val="008806AC"/>
    <w:rPr>
      <w:rFonts w:ascii="Times New Roman" w:hAnsi="Times New Roman"/>
      <w:sz w:val="20"/>
      <w:lang w:val="x-none"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8806AC"/>
    <w:rPr>
      <w:vertAlign w:val="superscript"/>
    </w:rPr>
  </w:style>
  <w:style w:type="paragraph" w:styleId="Normlnywebov">
    <w:name w:val="Normal (Web)"/>
    <w:basedOn w:val="Normlny"/>
    <w:semiHidden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zstupnhosymbolu1">
    <w:name w:val="Text zástupného symbolu1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semiHidden/>
    <w:locked/>
    <w:rsid w:val="00850467"/>
    <w:rPr>
      <w:rFonts w:ascii="Cambria" w:hAnsi="Cambria"/>
      <w:b/>
      <w:color w:val="4F81BD"/>
      <w:sz w:val="26"/>
      <w:lang w:val="x-none" w:eastAsia="sk-SK"/>
    </w:rPr>
  </w:style>
  <w:style w:type="paragraph" w:customStyle="1" w:styleId="MPCKO2">
    <w:name w:val="MP CKO 2"/>
    <w:basedOn w:val="Nadpis3"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semiHidden/>
    <w:locked/>
    <w:rsid w:val="00850467"/>
    <w:rPr>
      <w:rFonts w:ascii="Cambria" w:hAnsi="Cambria"/>
      <w:b/>
      <w:color w:val="4F81BD"/>
      <w:sz w:val="24"/>
      <w:lang w:val="x-none" w:eastAsia="sk-SK"/>
    </w:rPr>
  </w:style>
  <w:style w:type="paragraph" w:customStyle="1" w:styleId="MPCKO3">
    <w:name w:val="MP CKO 3"/>
    <w:basedOn w:val="Nadpis4"/>
    <w:next w:val="Normlny"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semiHidden/>
    <w:locked/>
    <w:rsid w:val="00850467"/>
    <w:rPr>
      <w:rFonts w:ascii="Cambria" w:hAnsi="Cambria"/>
      <w:b/>
      <w:i/>
      <w:color w:val="4F81BD"/>
      <w:sz w:val="24"/>
      <w:lang w:val="x-none" w:eastAsia="sk-SK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semiHidden/>
    <w:locked/>
    <w:rsid w:val="00850467"/>
    <w:rPr>
      <w:rFonts w:ascii="Cambria" w:hAnsi="Cambria"/>
      <w:color w:val="243F60"/>
      <w:sz w:val="24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4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locked/>
    <w:rsid w:val="00850467"/>
    <w:rPr>
      <w:rFonts w:ascii="Cambria" w:hAnsi="Cambria"/>
      <w:b/>
      <w:color w:val="365F91"/>
      <w:sz w:val="28"/>
      <w:lang w:val="x-none" w:eastAsia="sk-SK"/>
    </w:rPr>
  </w:style>
  <w:style w:type="paragraph" w:customStyle="1" w:styleId="Hlavikaobsahu1">
    <w:name w:val="Hlavička obsahu1"/>
    <w:basedOn w:val="Nadpis1"/>
    <w:next w:val="Normlny"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rsid w:val="00460F75"/>
    <w:pPr>
      <w:spacing w:after="100"/>
      <w:ind w:left="960"/>
    </w:pPr>
  </w:style>
  <w:style w:type="paragraph" w:customStyle="1" w:styleId="Default">
    <w:name w:val="Default"/>
    <w:rsid w:val="00B60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rsid w:val="00B60474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link w:val="Zkladntext"/>
    <w:locked/>
    <w:rsid w:val="00B60474"/>
    <w:rPr>
      <w:rFonts w:ascii="Times New Roman" w:hAnsi="Times New Roman"/>
      <w:sz w:val="20"/>
    </w:rPr>
  </w:style>
  <w:style w:type="paragraph" w:styleId="Zoznamsodrkami">
    <w:name w:val="List Bullet"/>
    <w:basedOn w:val="Zkladntext"/>
    <w:rsid w:val="00B60474"/>
    <w:pPr>
      <w:numPr>
        <w:numId w:val="5"/>
      </w:numPr>
    </w:pPr>
  </w:style>
  <w:style w:type="paragraph" w:customStyle="1" w:styleId="CM1">
    <w:name w:val="CM1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Pa32">
    <w:name w:val="Pa32"/>
    <w:basedOn w:val="Default"/>
    <w:next w:val="Default"/>
    <w:rsid w:val="00E5117B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6">
    <w:name w:val="A6"/>
    <w:rsid w:val="00E5117B"/>
    <w:rPr>
      <w:color w:val="000000"/>
      <w:sz w:val="20"/>
    </w:rPr>
  </w:style>
  <w:style w:type="character" w:customStyle="1" w:styleId="A7">
    <w:name w:val="A7"/>
    <w:rsid w:val="007E00F5"/>
    <w:rPr>
      <w:color w:val="000000"/>
      <w:sz w:val="22"/>
    </w:rPr>
  </w:style>
  <w:style w:type="paragraph" w:customStyle="1" w:styleId="Pa31">
    <w:name w:val="Pa31"/>
    <w:basedOn w:val="Default"/>
    <w:next w:val="Default"/>
    <w:rsid w:val="004E50CE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14">
    <w:name w:val="A14"/>
    <w:rsid w:val="004E50CE"/>
    <w:rPr>
      <w:b/>
      <w:i/>
      <w:color w:val="000000"/>
      <w:u w:val="single"/>
    </w:rPr>
  </w:style>
  <w:style w:type="paragraph" w:styleId="Zoznamsodrkami2">
    <w:name w:val="List Bullet 2"/>
    <w:basedOn w:val="Normlny"/>
    <w:rsid w:val="00BC55DD"/>
    <w:pPr>
      <w:numPr>
        <w:numId w:val="23"/>
      </w:numPr>
      <w:contextualSpacing/>
    </w:pPr>
  </w:style>
  <w:style w:type="paragraph" w:customStyle="1" w:styleId="Revzia1">
    <w:name w:val="Revízia1"/>
    <w:hidden/>
    <w:semiHidden/>
    <w:rsid w:val="002B330A"/>
    <w:rPr>
      <w:rFonts w:ascii="Times New Roman" w:hAnsi="Times New Roman"/>
      <w:sz w:val="24"/>
      <w:szCs w:val="24"/>
    </w:rPr>
  </w:style>
  <w:style w:type="paragraph" w:styleId="Nzov">
    <w:name w:val="Title"/>
    <w:basedOn w:val="Normlny"/>
    <w:next w:val="Normlny"/>
    <w:link w:val="NzovChar"/>
    <w:qFormat/>
    <w:rsid w:val="00C16791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locked/>
    <w:rsid w:val="00C16791"/>
    <w:rPr>
      <w:rFonts w:ascii="Cambria" w:hAnsi="Cambria"/>
      <w:color w:val="5F497A"/>
      <w:spacing w:val="5"/>
      <w:kern w:val="28"/>
      <w:sz w:val="52"/>
      <w:lang w:val="x-none" w:eastAsia="sk-SK"/>
    </w:rPr>
  </w:style>
  <w:style w:type="character" w:customStyle="1" w:styleId="ListParagraphChar">
    <w:name w:val="List Paragraph Char"/>
    <w:link w:val="Odsekzoznamu1"/>
    <w:locked/>
    <w:rsid w:val="00C16791"/>
    <w:rPr>
      <w:rFonts w:ascii="Times New Roman" w:hAnsi="Times New Roman"/>
      <w:sz w:val="24"/>
      <w:lang w:val="x-none" w:eastAsia="sk-SK"/>
    </w:rPr>
  </w:style>
  <w:style w:type="paragraph" w:styleId="Revzia">
    <w:name w:val="Revision"/>
    <w:hidden/>
    <w:uiPriority w:val="99"/>
    <w:semiHidden/>
    <w:rsid w:val="00FF0BD0"/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DB257F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BE636E"/>
    <w:rPr>
      <w:color w:val="808080"/>
    </w:rPr>
  </w:style>
  <w:style w:type="character" w:styleId="PouitHypertextovPrepojenie">
    <w:name w:val="FollowedHyperlink"/>
    <w:basedOn w:val="Predvolenpsmoodseku"/>
    <w:rsid w:val="00931762"/>
    <w:rPr>
      <w:color w:val="800080" w:themeColor="followedHyperlink"/>
      <w:u w:val="single"/>
    </w:rPr>
  </w:style>
  <w:style w:type="paragraph" w:customStyle="1" w:styleId="Char2">
    <w:name w:val="Char2"/>
    <w:basedOn w:val="Normlny"/>
    <w:link w:val="Odkaznapoznmkupodiarou"/>
    <w:uiPriority w:val="99"/>
    <w:rsid w:val="00235A80"/>
    <w:pPr>
      <w:spacing w:after="160" w:line="240" w:lineRule="exact"/>
    </w:pPr>
    <w:rPr>
      <w:rFonts w:ascii="Calibri" w:hAnsi="Calibri"/>
      <w:sz w:val="20"/>
      <w:szCs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uiPriority="99"/>
    <w:lsdException w:name="List Bullet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D61BB6"/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semiHidden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61BB6"/>
    <w:rPr>
      <w:rFonts w:ascii="Tahoma" w:hAnsi="Tahoma"/>
      <w:sz w:val="16"/>
      <w:lang w:val="x-none" w:eastAsia="sk-SK"/>
    </w:rPr>
  </w:style>
  <w:style w:type="character" w:styleId="Odkaznakomentr">
    <w:name w:val="annotation reference"/>
    <w:semiHidden/>
    <w:rsid w:val="004C1071"/>
    <w:rPr>
      <w:sz w:val="16"/>
    </w:rPr>
  </w:style>
  <w:style w:type="paragraph" w:styleId="Textkomentra">
    <w:name w:val="annotation text"/>
    <w:basedOn w:val="Normlny"/>
    <w:link w:val="TextkomentraChar"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locked/>
    <w:rsid w:val="004C1071"/>
    <w:rPr>
      <w:rFonts w:ascii="Times New Roman" w:hAnsi="Times New Roman"/>
      <w:sz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4C1071"/>
    <w:rPr>
      <w:b/>
      <w:bCs/>
    </w:rPr>
  </w:style>
  <w:style w:type="character" w:customStyle="1" w:styleId="PredmetkomentraChar">
    <w:name w:val="Predmet komentára Char"/>
    <w:link w:val="Predmetkomentra"/>
    <w:semiHidden/>
    <w:locked/>
    <w:rsid w:val="004C1071"/>
    <w:rPr>
      <w:rFonts w:ascii="Times New Roman" w:hAnsi="Times New Roman"/>
      <w:b/>
      <w:sz w:val="20"/>
      <w:lang w:val="x-none" w:eastAsia="sk-SK"/>
    </w:rPr>
  </w:style>
  <w:style w:type="paragraph" w:customStyle="1" w:styleId="Odsekzoznamu1">
    <w:name w:val="Odsek zoznamu1"/>
    <w:basedOn w:val="Normlny"/>
    <w:link w:val="ListParagraphChar"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rsid w:val="00B948E0"/>
    <w:pPr>
      <w:spacing w:after="100"/>
    </w:pPr>
  </w:style>
  <w:style w:type="paragraph" w:styleId="Hlavika">
    <w:name w:val="header"/>
    <w:basedOn w:val="Normlny"/>
    <w:link w:val="HlavikaChar"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B948E0"/>
    <w:rPr>
      <w:rFonts w:ascii="Times New Roman" w:hAnsi="Times New Roman"/>
      <w:sz w:val="24"/>
      <w:lang w:val="x-none" w:eastAsia="sk-SK"/>
    </w:rPr>
  </w:style>
  <w:style w:type="paragraph" w:styleId="Pta">
    <w:name w:val="footer"/>
    <w:basedOn w:val="Normlny"/>
    <w:link w:val="PtaChar"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B948E0"/>
    <w:rPr>
      <w:rFonts w:ascii="Times New Roman" w:hAnsi="Times New Roman"/>
      <w:sz w:val="24"/>
      <w:lang w:val="x-none" w:eastAsia="sk-SK"/>
    </w:rPr>
  </w:style>
  <w:style w:type="paragraph" w:styleId="Textpoznmkypodiarou">
    <w:name w:val="footnote text"/>
    <w:aliases w:val="Char4"/>
    <w:basedOn w:val="Normlny"/>
    <w:link w:val="TextpoznmkypodiarouChar"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Char4 Char"/>
    <w:link w:val="Textpoznmkypodiarou"/>
    <w:locked/>
    <w:rsid w:val="008806AC"/>
    <w:rPr>
      <w:rFonts w:ascii="Times New Roman" w:hAnsi="Times New Roman"/>
      <w:sz w:val="20"/>
      <w:lang w:val="x-none"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8806AC"/>
    <w:rPr>
      <w:vertAlign w:val="superscript"/>
    </w:rPr>
  </w:style>
  <w:style w:type="paragraph" w:styleId="Normlnywebov">
    <w:name w:val="Normal (Web)"/>
    <w:basedOn w:val="Normlny"/>
    <w:semiHidden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zstupnhosymbolu1">
    <w:name w:val="Text zástupného symbolu1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semiHidden/>
    <w:locked/>
    <w:rsid w:val="00850467"/>
    <w:rPr>
      <w:rFonts w:ascii="Cambria" w:hAnsi="Cambria"/>
      <w:b/>
      <w:color w:val="4F81BD"/>
      <w:sz w:val="26"/>
      <w:lang w:val="x-none" w:eastAsia="sk-SK"/>
    </w:rPr>
  </w:style>
  <w:style w:type="paragraph" w:customStyle="1" w:styleId="MPCKO2">
    <w:name w:val="MP CKO 2"/>
    <w:basedOn w:val="Nadpis3"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semiHidden/>
    <w:locked/>
    <w:rsid w:val="00850467"/>
    <w:rPr>
      <w:rFonts w:ascii="Cambria" w:hAnsi="Cambria"/>
      <w:b/>
      <w:color w:val="4F81BD"/>
      <w:sz w:val="24"/>
      <w:lang w:val="x-none" w:eastAsia="sk-SK"/>
    </w:rPr>
  </w:style>
  <w:style w:type="paragraph" w:customStyle="1" w:styleId="MPCKO3">
    <w:name w:val="MP CKO 3"/>
    <w:basedOn w:val="Nadpis4"/>
    <w:next w:val="Normlny"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semiHidden/>
    <w:locked/>
    <w:rsid w:val="00850467"/>
    <w:rPr>
      <w:rFonts w:ascii="Cambria" w:hAnsi="Cambria"/>
      <w:b/>
      <w:i/>
      <w:color w:val="4F81BD"/>
      <w:sz w:val="24"/>
      <w:lang w:val="x-none" w:eastAsia="sk-SK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semiHidden/>
    <w:locked/>
    <w:rsid w:val="00850467"/>
    <w:rPr>
      <w:rFonts w:ascii="Cambria" w:hAnsi="Cambria"/>
      <w:color w:val="243F60"/>
      <w:sz w:val="24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4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locked/>
    <w:rsid w:val="00850467"/>
    <w:rPr>
      <w:rFonts w:ascii="Cambria" w:hAnsi="Cambria"/>
      <w:b/>
      <w:color w:val="365F91"/>
      <w:sz w:val="28"/>
      <w:lang w:val="x-none" w:eastAsia="sk-SK"/>
    </w:rPr>
  </w:style>
  <w:style w:type="paragraph" w:customStyle="1" w:styleId="Hlavikaobsahu1">
    <w:name w:val="Hlavička obsahu1"/>
    <w:basedOn w:val="Nadpis1"/>
    <w:next w:val="Normlny"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rsid w:val="00460F75"/>
    <w:pPr>
      <w:spacing w:after="100"/>
      <w:ind w:left="960"/>
    </w:pPr>
  </w:style>
  <w:style w:type="paragraph" w:customStyle="1" w:styleId="Default">
    <w:name w:val="Default"/>
    <w:rsid w:val="00B60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rsid w:val="00B60474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link w:val="Zkladntext"/>
    <w:locked/>
    <w:rsid w:val="00B60474"/>
    <w:rPr>
      <w:rFonts w:ascii="Times New Roman" w:hAnsi="Times New Roman"/>
      <w:sz w:val="20"/>
    </w:rPr>
  </w:style>
  <w:style w:type="paragraph" w:styleId="Zoznamsodrkami">
    <w:name w:val="List Bullet"/>
    <w:basedOn w:val="Zkladntext"/>
    <w:rsid w:val="00B60474"/>
    <w:pPr>
      <w:numPr>
        <w:numId w:val="5"/>
      </w:numPr>
    </w:pPr>
  </w:style>
  <w:style w:type="paragraph" w:customStyle="1" w:styleId="CM1">
    <w:name w:val="CM1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Pa32">
    <w:name w:val="Pa32"/>
    <w:basedOn w:val="Default"/>
    <w:next w:val="Default"/>
    <w:rsid w:val="00E5117B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6">
    <w:name w:val="A6"/>
    <w:rsid w:val="00E5117B"/>
    <w:rPr>
      <w:color w:val="000000"/>
      <w:sz w:val="20"/>
    </w:rPr>
  </w:style>
  <w:style w:type="character" w:customStyle="1" w:styleId="A7">
    <w:name w:val="A7"/>
    <w:rsid w:val="007E00F5"/>
    <w:rPr>
      <w:color w:val="000000"/>
      <w:sz w:val="22"/>
    </w:rPr>
  </w:style>
  <w:style w:type="paragraph" w:customStyle="1" w:styleId="Pa31">
    <w:name w:val="Pa31"/>
    <w:basedOn w:val="Default"/>
    <w:next w:val="Default"/>
    <w:rsid w:val="004E50CE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14">
    <w:name w:val="A14"/>
    <w:rsid w:val="004E50CE"/>
    <w:rPr>
      <w:b/>
      <w:i/>
      <w:color w:val="000000"/>
      <w:u w:val="single"/>
    </w:rPr>
  </w:style>
  <w:style w:type="paragraph" w:styleId="Zoznamsodrkami2">
    <w:name w:val="List Bullet 2"/>
    <w:basedOn w:val="Normlny"/>
    <w:rsid w:val="00BC55DD"/>
    <w:pPr>
      <w:numPr>
        <w:numId w:val="23"/>
      </w:numPr>
      <w:contextualSpacing/>
    </w:pPr>
  </w:style>
  <w:style w:type="paragraph" w:customStyle="1" w:styleId="Revzia1">
    <w:name w:val="Revízia1"/>
    <w:hidden/>
    <w:semiHidden/>
    <w:rsid w:val="002B330A"/>
    <w:rPr>
      <w:rFonts w:ascii="Times New Roman" w:hAnsi="Times New Roman"/>
      <w:sz w:val="24"/>
      <w:szCs w:val="24"/>
    </w:rPr>
  </w:style>
  <w:style w:type="paragraph" w:styleId="Nzov">
    <w:name w:val="Title"/>
    <w:basedOn w:val="Normlny"/>
    <w:next w:val="Normlny"/>
    <w:link w:val="NzovChar"/>
    <w:qFormat/>
    <w:rsid w:val="00C16791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locked/>
    <w:rsid w:val="00C16791"/>
    <w:rPr>
      <w:rFonts w:ascii="Cambria" w:hAnsi="Cambria"/>
      <w:color w:val="5F497A"/>
      <w:spacing w:val="5"/>
      <w:kern w:val="28"/>
      <w:sz w:val="52"/>
      <w:lang w:val="x-none" w:eastAsia="sk-SK"/>
    </w:rPr>
  </w:style>
  <w:style w:type="character" w:customStyle="1" w:styleId="ListParagraphChar">
    <w:name w:val="List Paragraph Char"/>
    <w:link w:val="Odsekzoznamu1"/>
    <w:locked/>
    <w:rsid w:val="00C16791"/>
    <w:rPr>
      <w:rFonts w:ascii="Times New Roman" w:hAnsi="Times New Roman"/>
      <w:sz w:val="24"/>
      <w:lang w:val="x-none" w:eastAsia="sk-SK"/>
    </w:rPr>
  </w:style>
  <w:style w:type="paragraph" w:styleId="Revzia">
    <w:name w:val="Revision"/>
    <w:hidden/>
    <w:uiPriority w:val="99"/>
    <w:semiHidden/>
    <w:rsid w:val="00FF0BD0"/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DB257F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BE636E"/>
    <w:rPr>
      <w:color w:val="808080"/>
    </w:rPr>
  </w:style>
  <w:style w:type="character" w:styleId="PouitHypertextovPrepojenie">
    <w:name w:val="FollowedHyperlink"/>
    <w:basedOn w:val="Predvolenpsmoodseku"/>
    <w:rsid w:val="00931762"/>
    <w:rPr>
      <w:color w:val="800080" w:themeColor="followedHyperlink"/>
      <w:u w:val="single"/>
    </w:rPr>
  </w:style>
  <w:style w:type="paragraph" w:customStyle="1" w:styleId="Char2">
    <w:name w:val="Char2"/>
    <w:basedOn w:val="Normlny"/>
    <w:link w:val="Odkaznapoznmkupodiarou"/>
    <w:uiPriority w:val="99"/>
    <w:rsid w:val="00235A80"/>
    <w:pPr>
      <w:spacing w:after="160" w:line="240" w:lineRule="exact"/>
    </w:pPr>
    <w:rPr>
      <w:rFonts w:ascii="Calibri" w:hAnsi="Calibri"/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3" Type="http://schemas.openxmlformats.org/officeDocument/2006/relationships/styles" Target="styles.xml"/><Relationship Id="rId21" Type="http://schemas.microsoft.com/office/2007/relationships/diagramDrawing" Target="diagrams/drawing2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diagramQuickStyle" Target="diagrams/quickStyle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diagramQuickStyle" Target="diagrams/quickStyle3.xm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diagramLayout" Target="diagrams/layout4.xml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diagramQuickStyle" Target="diagrams/quickStyle2.xml"/><Relationship Id="rId31" Type="http://schemas.microsoft.com/office/2007/relationships/diagramDrawing" Target="diagrams/drawing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diagramData" Target="diagrams/data4.xml"/><Relationship Id="rId30" Type="http://schemas.openxmlformats.org/officeDocument/2006/relationships/diagramColors" Target="diagrams/colors4.xml"/><Relationship Id="rId35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 baseline="0"/>
            <a:t>Zamestnanec 1 - príprava vyzvania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 baseline="0"/>
            <a:t>Konanie o ŽoNFP v rámci konkrétneho vyzvania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 baseline="0"/>
            <a:t>Dohľad nad realizáciou projektu, schváleného v rámci konkrétneho vyzvania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2" custLinFactNeighborX="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  <dgm:t>
        <a:bodyPr/>
        <a:lstStyle/>
        <a:p>
          <a:endParaRPr lang="sk-SK"/>
        </a:p>
      </dgm:t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  <dgm:t>
        <a:bodyPr/>
        <a:lstStyle/>
        <a:p>
          <a:endParaRPr lang="sk-SK"/>
        </a:p>
      </dgm:t>
    </dgm:pt>
  </dgm:ptLst>
  <dgm:cxnLst>
    <dgm:cxn modelId="{D21F1B15-155C-4E92-9F3F-6D74AA899314}" type="presOf" srcId="{B3BCC2D8-9F67-4CC2-AACA-8E2B09C90CE8}" destId="{6E6321DD-56B1-434F-8CE8-B89A0B2D92E1}" srcOrd="0" destOrd="0" presId="urn:microsoft.com/office/officeart/2005/8/layout/hierarchy2"/>
    <dgm:cxn modelId="{5960B586-94AF-446D-83F0-6FB174192195}" type="presOf" srcId="{4272607C-2EFF-438D-95CE-8B4156A635A9}" destId="{ED493A2D-26AF-47B5-8BBF-5B9827F6103A}" srcOrd="0" destOrd="0" presId="urn:microsoft.com/office/officeart/2005/8/layout/hierarchy2"/>
    <dgm:cxn modelId="{374CE5D5-8644-4CA6-AEB0-C1E027C05C6D}" type="presOf" srcId="{514896FB-8E0C-4A0C-BEB0-99FAF1D3C7D7}" destId="{F3037E89-45BB-4B2D-A15C-2A7ED426B47C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C047D6C8-2AEE-4710-ABB2-22E3470D2B63}" type="presOf" srcId="{514896FB-8E0C-4A0C-BEB0-99FAF1D3C7D7}" destId="{466C202C-2894-4A12-BEB0-9C1B425095FA}" srcOrd="1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D109BA3D-7901-48AF-A357-9626726CC168}" type="presOf" srcId="{CA558C73-FC63-4106-8E57-D3AE4991C9EE}" destId="{35EFD7C4-F3FD-434E-9C2D-202A9A141CFC}" srcOrd="0" destOrd="0" presId="urn:microsoft.com/office/officeart/2005/8/layout/hierarchy2"/>
    <dgm:cxn modelId="{35F4631A-670D-41FE-A3E9-C671636BB5FF}" type="presOf" srcId="{19D2C260-F6E9-4240-B38E-695167A6B99C}" destId="{E7FD0570-DC7E-44C7-8DAC-4A8B438E58B5}" srcOrd="0" destOrd="0" presId="urn:microsoft.com/office/officeart/2005/8/layout/hierarchy2"/>
    <dgm:cxn modelId="{06B85C06-9EB2-4076-81E8-EA3FA36A9DEA}" type="presOf" srcId="{19D2C260-F6E9-4240-B38E-695167A6B99C}" destId="{4733A6F6-0B8A-4E31-BFF2-CB8B04AF78B6}" srcOrd="1" destOrd="0" presId="urn:microsoft.com/office/officeart/2005/8/layout/hierarchy2"/>
    <dgm:cxn modelId="{3491CCF2-5798-48BF-8430-69F4934AC3E3}" type="presOf" srcId="{EAEEBF37-E536-4EC6-A613-A125A7D93D0F}" destId="{A91DD16F-9E6A-48E9-BBC0-E5672ACCC2A4}" srcOrd="0" destOrd="0" presId="urn:microsoft.com/office/officeart/2005/8/layout/hierarchy2"/>
    <dgm:cxn modelId="{1A056EF9-302F-4D67-9592-E877F2FF53B6}" type="presParOf" srcId="{A91DD16F-9E6A-48E9-BBC0-E5672ACCC2A4}" destId="{3BDBCE9B-EBDB-41D6-A04D-0B51DB4D4174}" srcOrd="0" destOrd="0" presId="urn:microsoft.com/office/officeart/2005/8/layout/hierarchy2"/>
    <dgm:cxn modelId="{FDA5BBC1-F616-4969-99F1-58C8D8CB2CDC}" type="presParOf" srcId="{3BDBCE9B-EBDB-41D6-A04D-0B51DB4D4174}" destId="{ED493A2D-26AF-47B5-8BBF-5B9827F6103A}" srcOrd="0" destOrd="0" presId="urn:microsoft.com/office/officeart/2005/8/layout/hierarchy2"/>
    <dgm:cxn modelId="{1DD1BB7F-1549-4EF2-AD4E-14315533FE87}" type="presParOf" srcId="{3BDBCE9B-EBDB-41D6-A04D-0B51DB4D4174}" destId="{5937BEAD-1B6C-43FC-8E52-82ED92598AC4}" srcOrd="1" destOrd="0" presId="urn:microsoft.com/office/officeart/2005/8/layout/hierarchy2"/>
    <dgm:cxn modelId="{51331DB1-4A31-4160-B66F-24CC5F5E0578}" type="presParOf" srcId="{5937BEAD-1B6C-43FC-8E52-82ED92598AC4}" destId="{F3037E89-45BB-4B2D-A15C-2A7ED426B47C}" srcOrd="0" destOrd="0" presId="urn:microsoft.com/office/officeart/2005/8/layout/hierarchy2"/>
    <dgm:cxn modelId="{F3A49522-4931-4777-AC49-6822A66AA9AE}" type="presParOf" srcId="{F3037E89-45BB-4B2D-A15C-2A7ED426B47C}" destId="{466C202C-2894-4A12-BEB0-9C1B425095FA}" srcOrd="0" destOrd="0" presId="urn:microsoft.com/office/officeart/2005/8/layout/hierarchy2"/>
    <dgm:cxn modelId="{5F8FDC05-3662-482E-8891-38FD658C6E89}" type="presParOf" srcId="{5937BEAD-1B6C-43FC-8E52-82ED92598AC4}" destId="{550D60D0-35C1-4DA2-B113-110F961FB9E7}" srcOrd="1" destOrd="0" presId="urn:microsoft.com/office/officeart/2005/8/layout/hierarchy2"/>
    <dgm:cxn modelId="{21BEE9E1-D783-479F-9119-372EFBA26491}" type="presParOf" srcId="{550D60D0-35C1-4DA2-B113-110F961FB9E7}" destId="{35EFD7C4-F3FD-434E-9C2D-202A9A141CFC}" srcOrd="0" destOrd="0" presId="urn:microsoft.com/office/officeart/2005/8/layout/hierarchy2"/>
    <dgm:cxn modelId="{228C58B3-EE0F-45B9-92C6-AA4DCB045AD9}" type="presParOf" srcId="{550D60D0-35C1-4DA2-B113-110F961FB9E7}" destId="{4CB8A1F3-A3A3-4B23-9B74-FFA729E96662}" srcOrd="1" destOrd="0" presId="urn:microsoft.com/office/officeart/2005/8/layout/hierarchy2"/>
    <dgm:cxn modelId="{7C2DCE71-A64E-4679-A48C-BF826F45A089}" type="presParOf" srcId="{5937BEAD-1B6C-43FC-8E52-82ED92598AC4}" destId="{E7FD0570-DC7E-44C7-8DAC-4A8B438E58B5}" srcOrd="2" destOrd="0" presId="urn:microsoft.com/office/officeart/2005/8/layout/hierarchy2"/>
    <dgm:cxn modelId="{C550DB56-0DE0-466E-933E-64354E3A23CB}" type="presParOf" srcId="{E7FD0570-DC7E-44C7-8DAC-4A8B438E58B5}" destId="{4733A6F6-0B8A-4E31-BFF2-CB8B04AF78B6}" srcOrd="0" destOrd="0" presId="urn:microsoft.com/office/officeart/2005/8/layout/hierarchy2"/>
    <dgm:cxn modelId="{37210CAB-70DA-430D-9162-7C71D37E9CFD}" type="presParOf" srcId="{5937BEAD-1B6C-43FC-8E52-82ED92598AC4}" destId="{C585FF08-A623-4E14-A03A-0B9B95300463}" srcOrd="3" destOrd="0" presId="urn:microsoft.com/office/officeart/2005/8/layout/hierarchy2"/>
    <dgm:cxn modelId="{4685E066-2D87-4D1A-9686-44C3A9D8EB9D}" type="presParOf" srcId="{C585FF08-A623-4E14-A03A-0B9B95300463}" destId="{6E6321DD-56B1-434F-8CE8-B89A0B2D92E1}" srcOrd="0" destOrd="0" presId="urn:microsoft.com/office/officeart/2005/8/layout/hierarchy2"/>
    <dgm:cxn modelId="{4B7364FE-B5CE-4B98-AE45-710AECEF3CEF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2 - konanie o ŽoNFP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vyzvania, v rámci ktorého koná o ŽoNFP (spolupráca na príprave vyzvania je akceptovateľná)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Dohľad nad realizáciou projektu (s výnimkou tých projektov, kde sa priamo podieľal na konaní o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134BF331-60B9-439A-AA03-BB6AEE4418C4}" type="presOf" srcId="{514896FB-8E0C-4A0C-BEB0-99FAF1D3C7D7}" destId="{466C202C-2894-4A12-BEB0-9C1B425095FA}" srcOrd="1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45AB471B-E2F3-4981-B026-B4AB1644A2ED}" type="presOf" srcId="{CA558C73-FC63-4106-8E57-D3AE4991C9EE}" destId="{35EFD7C4-F3FD-434E-9C2D-202A9A141CFC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B02DC2B0-32EB-4C72-9525-1DF87B8BBC75}" type="presOf" srcId="{19D2C260-F6E9-4240-B38E-695167A6B99C}" destId="{E7FD0570-DC7E-44C7-8DAC-4A8B438E58B5}" srcOrd="0" destOrd="0" presId="urn:microsoft.com/office/officeart/2005/8/layout/hierarchy2"/>
    <dgm:cxn modelId="{FEA38803-D8E8-4B11-9B54-A0287FA840F1}" type="presOf" srcId="{514896FB-8E0C-4A0C-BEB0-99FAF1D3C7D7}" destId="{F3037E89-45BB-4B2D-A15C-2A7ED426B47C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75B2A9FE-C7EC-4C2A-8611-C574E8B28307}" type="presOf" srcId="{19D2C260-F6E9-4240-B38E-695167A6B99C}" destId="{4733A6F6-0B8A-4E31-BFF2-CB8B04AF78B6}" srcOrd="1" destOrd="0" presId="urn:microsoft.com/office/officeart/2005/8/layout/hierarchy2"/>
    <dgm:cxn modelId="{ACFF6FB8-69BD-48B7-B946-4BC50254BDF8}" type="presOf" srcId="{EAEEBF37-E536-4EC6-A613-A125A7D93D0F}" destId="{A91DD16F-9E6A-48E9-BBC0-E5672ACCC2A4}" srcOrd="0" destOrd="0" presId="urn:microsoft.com/office/officeart/2005/8/layout/hierarchy2"/>
    <dgm:cxn modelId="{929D2103-4065-4944-9D7D-0E6401356F02}" type="presOf" srcId="{4272607C-2EFF-438D-95CE-8B4156A635A9}" destId="{ED493A2D-26AF-47B5-8BBF-5B9827F6103A}" srcOrd="0" destOrd="0" presId="urn:microsoft.com/office/officeart/2005/8/layout/hierarchy2"/>
    <dgm:cxn modelId="{D9DFF179-F7FB-40CD-9617-72E045BA122D}" type="presOf" srcId="{B3BCC2D8-9F67-4CC2-AACA-8E2B09C90CE8}" destId="{6E6321DD-56B1-434F-8CE8-B89A0B2D92E1}" srcOrd="0" destOrd="0" presId="urn:microsoft.com/office/officeart/2005/8/layout/hierarchy2"/>
    <dgm:cxn modelId="{3FC07B1C-95A5-47E8-A723-8761A1A59BD4}" type="presParOf" srcId="{A91DD16F-9E6A-48E9-BBC0-E5672ACCC2A4}" destId="{3BDBCE9B-EBDB-41D6-A04D-0B51DB4D4174}" srcOrd="0" destOrd="0" presId="urn:microsoft.com/office/officeart/2005/8/layout/hierarchy2"/>
    <dgm:cxn modelId="{160BB059-9517-4B2D-A906-AF6FCAC9765E}" type="presParOf" srcId="{3BDBCE9B-EBDB-41D6-A04D-0B51DB4D4174}" destId="{ED493A2D-26AF-47B5-8BBF-5B9827F6103A}" srcOrd="0" destOrd="0" presId="urn:microsoft.com/office/officeart/2005/8/layout/hierarchy2"/>
    <dgm:cxn modelId="{1F588E0C-360C-49A7-AAD0-062F83F44110}" type="presParOf" srcId="{3BDBCE9B-EBDB-41D6-A04D-0B51DB4D4174}" destId="{5937BEAD-1B6C-43FC-8E52-82ED92598AC4}" srcOrd="1" destOrd="0" presId="urn:microsoft.com/office/officeart/2005/8/layout/hierarchy2"/>
    <dgm:cxn modelId="{E3668E82-E376-4338-943F-5624B6A1F4F9}" type="presParOf" srcId="{5937BEAD-1B6C-43FC-8E52-82ED92598AC4}" destId="{F3037E89-45BB-4B2D-A15C-2A7ED426B47C}" srcOrd="0" destOrd="0" presId="urn:microsoft.com/office/officeart/2005/8/layout/hierarchy2"/>
    <dgm:cxn modelId="{1C60C30F-69B0-4096-B18A-793E16BDBE8E}" type="presParOf" srcId="{F3037E89-45BB-4B2D-A15C-2A7ED426B47C}" destId="{466C202C-2894-4A12-BEB0-9C1B425095FA}" srcOrd="0" destOrd="0" presId="urn:microsoft.com/office/officeart/2005/8/layout/hierarchy2"/>
    <dgm:cxn modelId="{A30DF375-7F44-4E6A-9F9C-8C040B6AC863}" type="presParOf" srcId="{5937BEAD-1B6C-43FC-8E52-82ED92598AC4}" destId="{550D60D0-35C1-4DA2-B113-110F961FB9E7}" srcOrd="1" destOrd="0" presId="urn:microsoft.com/office/officeart/2005/8/layout/hierarchy2"/>
    <dgm:cxn modelId="{9DF7473C-6222-4002-89F2-EB9644E52A00}" type="presParOf" srcId="{550D60D0-35C1-4DA2-B113-110F961FB9E7}" destId="{35EFD7C4-F3FD-434E-9C2D-202A9A141CFC}" srcOrd="0" destOrd="0" presId="urn:microsoft.com/office/officeart/2005/8/layout/hierarchy2"/>
    <dgm:cxn modelId="{5B27F712-AEBA-46B1-920D-3B159EA08DE3}" type="presParOf" srcId="{550D60D0-35C1-4DA2-B113-110F961FB9E7}" destId="{4CB8A1F3-A3A3-4B23-9B74-FFA729E96662}" srcOrd="1" destOrd="0" presId="urn:microsoft.com/office/officeart/2005/8/layout/hierarchy2"/>
    <dgm:cxn modelId="{A1FFCD06-D96D-4125-924D-6CBA230B5683}" type="presParOf" srcId="{5937BEAD-1B6C-43FC-8E52-82ED92598AC4}" destId="{E7FD0570-DC7E-44C7-8DAC-4A8B438E58B5}" srcOrd="2" destOrd="0" presId="urn:microsoft.com/office/officeart/2005/8/layout/hierarchy2"/>
    <dgm:cxn modelId="{D1B92022-BF88-4573-A2B4-F9661215C934}" type="presParOf" srcId="{E7FD0570-DC7E-44C7-8DAC-4A8B438E58B5}" destId="{4733A6F6-0B8A-4E31-BFF2-CB8B04AF78B6}" srcOrd="0" destOrd="0" presId="urn:microsoft.com/office/officeart/2005/8/layout/hierarchy2"/>
    <dgm:cxn modelId="{2D012387-5B63-481E-931D-A2D9F6609646}" type="presParOf" srcId="{5937BEAD-1B6C-43FC-8E52-82ED92598AC4}" destId="{C585FF08-A623-4E14-A03A-0B9B95300463}" srcOrd="3" destOrd="0" presId="urn:microsoft.com/office/officeart/2005/8/layout/hierarchy2"/>
    <dgm:cxn modelId="{67D81AA5-BF19-425E-A625-41B461F4281B}" type="presParOf" srcId="{C585FF08-A623-4E14-A03A-0B9B95300463}" destId="{6E6321DD-56B1-434F-8CE8-B89A0B2D92E1}" srcOrd="0" destOrd="0" presId="urn:microsoft.com/office/officeart/2005/8/layout/hierarchy2"/>
    <dgm:cxn modelId="{0D2A144D-DDBE-4149-85A5-A8734DF01F0B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3 - dohľad nad realizáciou projektu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 (iného vyzvania ako toho, v rámci ktorého dohliada nad realizáciou projektov)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Konanie o ŽoNFP (nie je možné, aby bolo spojené konanie a dohľad pri tej istej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7D9DC220-0DD0-47FC-BA0D-6E664333C9CA}" type="presOf" srcId="{4272607C-2EFF-438D-95CE-8B4156A635A9}" destId="{ED493A2D-26AF-47B5-8BBF-5B9827F6103A}" srcOrd="0" destOrd="0" presId="urn:microsoft.com/office/officeart/2005/8/layout/hierarchy2"/>
    <dgm:cxn modelId="{34C5036F-0192-4C76-8330-4D38626C25E2}" type="presOf" srcId="{19D2C260-F6E9-4240-B38E-695167A6B99C}" destId="{4733A6F6-0B8A-4E31-BFF2-CB8B04AF78B6}" srcOrd="1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D326476D-99AE-481D-AF94-A3FD48128011}" type="presOf" srcId="{19D2C260-F6E9-4240-B38E-695167A6B99C}" destId="{E7FD0570-DC7E-44C7-8DAC-4A8B438E58B5}" srcOrd="0" destOrd="0" presId="urn:microsoft.com/office/officeart/2005/8/layout/hierarchy2"/>
    <dgm:cxn modelId="{19A69AFE-861C-4D49-9C21-5F7417924B1C}" type="presOf" srcId="{B3BCC2D8-9F67-4CC2-AACA-8E2B09C90CE8}" destId="{6E6321DD-56B1-434F-8CE8-B89A0B2D92E1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F7F8D115-AA25-402C-A249-7BFABD514F64}" type="presOf" srcId="{CA558C73-FC63-4106-8E57-D3AE4991C9EE}" destId="{35EFD7C4-F3FD-434E-9C2D-202A9A141CFC}" srcOrd="0" destOrd="0" presId="urn:microsoft.com/office/officeart/2005/8/layout/hierarchy2"/>
    <dgm:cxn modelId="{99D86D3A-14B4-4F25-89E9-3A82257F79C5}" type="presOf" srcId="{514896FB-8E0C-4A0C-BEB0-99FAF1D3C7D7}" destId="{466C202C-2894-4A12-BEB0-9C1B425095FA}" srcOrd="1" destOrd="0" presId="urn:microsoft.com/office/officeart/2005/8/layout/hierarchy2"/>
    <dgm:cxn modelId="{3B25F903-0C38-490E-9DB8-A0E8C4844149}" type="presOf" srcId="{514896FB-8E0C-4A0C-BEB0-99FAF1D3C7D7}" destId="{F3037E89-45BB-4B2D-A15C-2A7ED426B47C}" srcOrd="0" destOrd="0" presId="urn:microsoft.com/office/officeart/2005/8/layout/hierarchy2"/>
    <dgm:cxn modelId="{8B272DE4-AAD6-4E09-A27E-53D4F777EE87}" type="presOf" srcId="{EAEEBF37-E536-4EC6-A613-A125A7D93D0F}" destId="{A91DD16F-9E6A-48E9-BBC0-E5672ACCC2A4}" srcOrd="0" destOrd="0" presId="urn:microsoft.com/office/officeart/2005/8/layout/hierarchy2"/>
    <dgm:cxn modelId="{F74053F9-948E-4BA9-B578-7D966DC0D37C}" type="presParOf" srcId="{A91DD16F-9E6A-48E9-BBC0-E5672ACCC2A4}" destId="{3BDBCE9B-EBDB-41D6-A04D-0B51DB4D4174}" srcOrd="0" destOrd="0" presId="urn:microsoft.com/office/officeart/2005/8/layout/hierarchy2"/>
    <dgm:cxn modelId="{699D2CC3-E57B-45A2-8635-0F357460F951}" type="presParOf" srcId="{3BDBCE9B-EBDB-41D6-A04D-0B51DB4D4174}" destId="{ED493A2D-26AF-47B5-8BBF-5B9827F6103A}" srcOrd="0" destOrd="0" presId="urn:microsoft.com/office/officeart/2005/8/layout/hierarchy2"/>
    <dgm:cxn modelId="{35B61C48-9DA8-4EF6-90A4-F8F9B04CC017}" type="presParOf" srcId="{3BDBCE9B-EBDB-41D6-A04D-0B51DB4D4174}" destId="{5937BEAD-1B6C-43FC-8E52-82ED92598AC4}" srcOrd="1" destOrd="0" presId="urn:microsoft.com/office/officeart/2005/8/layout/hierarchy2"/>
    <dgm:cxn modelId="{86315E55-3F82-4C58-81B5-09207629DD59}" type="presParOf" srcId="{5937BEAD-1B6C-43FC-8E52-82ED92598AC4}" destId="{F3037E89-45BB-4B2D-A15C-2A7ED426B47C}" srcOrd="0" destOrd="0" presId="urn:microsoft.com/office/officeart/2005/8/layout/hierarchy2"/>
    <dgm:cxn modelId="{9D71F7C0-1DDC-4468-8AF8-73D694E3F9F8}" type="presParOf" srcId="{F3037E89-45BB-4B2D-A15C-2A7ED426B47C}" destId="{466C202C-2894-4A12-BEB0-9C1B425095FA}" srcOrd="0" destOrd="0" presId="urn:microsoft.com/office/officeart/2005/8/layout/hierarchy2"/>
    <dgm:cxn modelId="{455FAD60-E85E-49BA-AE32-D5E7322C398F}" type="presParOf" srcId="{5937BEAD-1B6C-43FC-8E52-82ED92598AC4}" destId="{550D60D0-35C1-4DA2-B113-110F961FB9E7}" srcOrd="1" destOrd="0" presId="urn:microsoft.com/office/officeart/2005/8/layout/hierarchy2"/>
    <dgm:cxn modelId="{CB8C84F4-A56C-4A7F-B89F-020C3BBAAD98}" type="presParOf" srcId="{550D60D0-35C1-4DA2-B113-110F961FB9E7}" destId="{35EFD7C4-F3FD-434E-9C2D-202A9A141CFC}" srcOrd="0" destOrd="0" presId="urn:microsoft.com/office/officeart/2005/8/layout/hierarchy2"/>
    <dgm:cxn modelId="{7208CAB3-DC6D-468C-BEE9-27721238BAB5}" type="presParOf" srcId="{550D60D0-35C1-4DA2-B113-110F961FB9E7}" destId="{4CB8A1F3-A3A3-4B23-9B74-FFA729E96662}" srcOrd="1" destOrd="0" presId="urn:microsoft.com/office/officeart/2005/8/layout/hierarchy2"/>
    <dgm:cxn modelId="{15B6E0F9-FACA-4AE7-9145-4F5D01406166}" type="presParOf" srcId="{5937BEAD-1B6C-43FC-8E52-82ED92598AC4}" destId="{E7FD0570-DC7E-44C7-8DAC-4A8B438E58B5}" srcOrd="2" destOrd="0" presId="urn:microsoft.com/office/officeart/2005/8/layout/hierarchy2"/>
    <dgm:cxn modelId="{DCCA5A67-19AD-4447-9758-754D13B8F7C1}" type="presParOf" srcId="{E7FD0570-DC7E-44C7-8DAC-4A8B438E58B5}" destId="{4733A6F6-0B8A-4E31-BFF2-CB8B04AF78B6}" srcOrd="0" destOrd="0" presId="urn:microsoft.com/office/officeart/2005/8/layout/hierarchy2"/>
    <dgm:cxn modelId="{72FE3CEB-6569-49C2-8F60-FE6D1CC2936D}" type="presParOf" srcId="{5937BEAD-1B6C-43FC-8E52-82ED92598AC4}" destId="{C585FF08-A623-4E14-A03A-0B9B95300463}" srcOrd="3" destOrd="0" presId="urn:microsoft.com/office/officeart/2005/8/layout/hierarchy2"/>
    <dgm:cxn modelId="{19474A7D-5D8B-46AA-B320-7BD9FAB1497A}" type="presParOf" srcId="{C585FF08-A623-4E14-A03A-0B9B95300463}" destId="{6E6321DD-56B1-434F-8CE8-B89A0B2D92E1}" srcOrd="0" destOrd="0" presId="urn:microsoft.com/office/officeart/2005/8/layout/hierarchy2"/>
    <dgm:cxn modelId="{DB136DC1-E60B-4A60-8048-CDF8722383B3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Schvaľujúci zamestnanec - priamy nadriadený zamestnanec zamestnancov 1 až 3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pPr algn="l"/>
          <a:r>
            <a:rPr lang="sk-SK" sz="1400"/>
            <a:t>Možné schvaľovanie čiastkových výstupov v rámci činností  a) až c) vyššie.                                                              </a:t>
          </a:r>
        </a:p>
        <a:p>
          <a:pPr algn="l"/>
          <a:endParaRPr lang="sk-SK" sz="1400"/>
        </a:p>
        <a:p>
          <a:pPr algn="l"/>
          <a:r>
            <a:rPr lang="sk-SK" sz="1400"/>
            <a:t>Na úrovni jednej osoby najbližšieho priameho nadriadeného nemôžu byť kumulované žiadne 2, resp. tri z nasledujúcich úkonov:</a:t>
          </a:r>
        </a:p>
        <a:p>
          <a:pPr algn="l"/>
          <a:r>
            <a:rPr lang="sk-SK" sz="1400"/>
            <a:t>- schválenie vyzvania</a:t>
          </a:r>
        </a:p>
        <a:p>
          <a:pPr algn="l"/>
          <a:r>
            <a:rPr lang="sk-SK" sz="1400"/>
            <a:t>- vydanie rozhodnutia o schválení</a:t>
          </a:r>
        </a:p>
        <a:p>
          <a:pPr algn="l"/>
          <a:r>
            <a:rPr lang="sk-SK" sz="1400"/>
            <a:t>- podpis zmluvy o poskytnutí NFP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1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1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1" custScaleY="280438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</dgm:ptLst>
  <dgm:cxnLst>
    <dgm:cxn modelId="{2CC01541-387D-4E32-9CCB-AE97F9157D89}" type="presOf" srcId="{CA558C73-FC63-4106-8E57-D3AE4991C9EE}" destId="{35EFD7C4-F3FD-434E-9C2D-202A9A141CFC}" srcOrd="0" destOrd="0" presId="urn:microsoft.com/office/officeart/2005/8/layout/hierarchy2"/>
    <dgm:cxn modelId="{C96E5239-EAC8-44F3-A1D6-5DC9F6A97A58}" type="presOf" srcId="{4272607C-2EFF-438D-95CE-8B4156A635A9}" destId="{ED493A2D-26AF-47B5-8BBF-5B9827F6103A}" srcOrd="0" destOrd="0" presId="urn:microsoft.com/office/officeart/2005/8/layout/hierarchy2"/>
    <dgm:cxn modelId="{E623DF64-8646-442D-8472-37D7F6198434}" type="presOf" srcId="{514896FB-8E0C-4A0C-BEB0-99FAF1D3C7D7}" destId="{466C202C-2894-4A12-BEB0-9C1B425095FA}" srcOrd="1" destOrd="0" presId="urn:microsoft.com/office/officeart/2005/8/layout/hierarchy2"/>
    <dgm:cxn modelId="{B22A503D-A856-44FC-8E62-ED4F9C4051E3}" type="presOf" srcId="{514896FB-8E0C-4A0C-BEB0-99FAF1D3C7D7}" destId="{F3037E89-45BB-4B2D-A15C-2A7ED426B47C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A2AB0023-4AF0-47EC-AC0E-F971B606E4D4}" type="presOf" srcId="{EAEEBF37-E536-4EC6-A613-A125A7D93D0F}" destId="{A91DD16F-9E6A-48E9-BBC0-E5672ACCC2A4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F6BC8F3B-BCD6-4AD4-A293-5EF3C7B9141F}" type="presParOf" srcId="{A91DD16F-9E6A-48E9-BBC0-E5672ACCC2A4}" destId="{3BDBCE9B-EBDB-41D6-A04D-0B51DB4D4174}" srcOrd="0" destOrd="0" presId="urn:microsoft.com/office/officeart/2005/8/layout/hierarchy2"/>
    <dgm:cxn modelId="{AAFF3A16-875D-424E-874B-AFF6AB4074F2}" type="presParOf" srcId="{3BDBCE9B-EBDB-41D6-A04D-0B51DB4D4174}" destId="{ED493A2D-26AF-47B5-8BBF-5B9827F6103A}" srcOrd="0" destOrd="0" presId="urn:microsoft.com/office/officeart/2005/8/layout/hierarchy2"/>
    <dgm:cxn modelId="{06C976B5-7D4B-48CC-BA74-2B3FA1A0ACC4}" type="presParOf" srcId="{3BDBCE9B-EBDB-41D6-A04D-0B51DB4D4174}" destId="{5937BEAD-1B6C-43FC-8E52-82ED92598AC4}" srcOrd="1" destOrd="0" presId="urn:microsoft.com/office/officeart/2005/8/layout/hierarchy2"/>
    <dgm:cxn modelId="{28D8754F-6ACC-4550-8978-49094FC30158}" type="presParOf" srcId="{5937BEAD-1B6C-43FC-8E52-82ED92598AC4}" destId="{F3037E89-45BB-4B2D-A15C-2A7ED426B47C}" srcOrd="0" destOrd="0" presId="urn:microsoft.com/office/officeart/2005/8/layout/hierarchy2"/>
    <dgm:cxn modelId="{FAAA56D4-E06C-43D1-B134-2FE00A56C9B8}" type="presParOf" srcId="{F3037E89-45BB-4B2D-A15C-2A7ED426B47C}" destId="{466C202C-2894-4A12-BEB0-9C1B425095FA}" srcOrd="0" destOrd="0" presId="urn:microsoft.com/office/officeart/2005/8/layout/hierarchy2"/>
    <dgm:cxn modelId="{36C6B040-3FCA-4015-8107-EBFC86173792}" type="presParOf" srcId="{5937BEAD-1B6C-43FC-8E52-82ED92598AC4}" destId="{550D60D0-35C1-4DA2-B113-110F961FB9E7}" srcOrd="1" destOrd="0" presId="urn:microsoft.com/office/officeart/2005/8/layout/hierarchy2"/>
    <dgm:cxn modelId="{A62E42F9-D357-4CD0-923F-BFDD6D0222A2}" type="presParOf" srcId="{550D60D0-35C1-4DA2-B113-110F961FB9E7}" destId="{35EFD7C4-F3FD-434E-9C2D-202A9A141CFC}" srcOrd="0" destOrd="0" presId="urn:microsoft.com/office/officeart/2005/8/layout/hierarchy2"/>
    <dgm:cxn modelId="{3FBD1B4F-02F6-4E90-AF38-9746B98D92B1}" type="presParOf" srcId="{550D60D0-35C1-4DA2-B113-110F961FB9E7}" destId="{4CB8A1F3-A3A3-4B23-9B74-FFA729E9666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1607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Zamestnanec 1 - príprava vyzvania</a:t>
          </a:r>
        </a:p>
      </dsp:txBody>
      <dsp:txXfrm>
        <a:off x="35065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57599">
          <a:off x="2180486" y="1239656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243644"/>
        <a:ext cx="56271" cy="56271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Konanie o ŽoNFP v rámci konkrétneho vyzvania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42401">
          <a:off x="2180486" y="1896495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900484"/>
        <a:ext cx="56271" cy="56271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Dohľad nad realizáciou projektu, schváleného v rámci konkrétneho vyzvania</a:t>
          </a:r>
        </a:p>
      </dsp:txBody>
      <dsp:txXfrm>
        <a:off x="3233590" y="1719332"/>
        <a:ext cx="2217744" cy="10754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2 - konanie o ŽoNFP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vyzvania, v rámci ktorého koná o ŽoNFP (spolupráca na príprave vyzvania je akceptovateľná)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Dohľad nad realizáciou projektu (s výnimkou tých projektov, kde sa priamo podieľal na konaní o ŽoNFP)</a:t>
          </a:r>
        </a:p>
      </dsp:txBody>
      <dsp:txXfrm>
        <a:off x="3233590" y="1719332"/>
        <a:ext cx="2217744" cy="107541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3 - dohľad nad realizáciou projektu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 (iného vyzvania ako toho, v rámci ktorého dohliada nad realizáciou projektov)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Konanie o ŽoNFP (nie je možné, aby bolo spojené konanie a dohľad pri tej istej ŽoNFP)</a:t>
          </a:r>
        </a:p>
      </dsp:txBody>
      <dsp:txXfrm>
        <a:off x="3233590" y="1719332"/>
        <a:ext cx="2217744" cy="107541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30373"/>
          <a:ext cx="2279307" cy="11396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Schvaľujúci zamestnanec - priamy nadriadený zamestnanec zamestnancov 1 až 3</a:t>
          </a:r>
        </a:p>
      </dsp:txBody>
      <dsp:txXfrm>
        <a:off x="33379" y="1063752"/>
        <a:ext cx="2212549" cy="1072895"/>
      </dsp:txXfrm>
    </dsp:sp>
    <dsp:sp modelId="{F3037E89-45BB-4B2D-A15C-2A7ED426B47C}">
      <dsp:nvSpPr>
        <dsp:cNvPr id="0" name=""/>
        <dsp:cNvSpPr/>
      </dsp:nvSpPr>
      <dsp:spPr>
        <a:xfrm>
          <a:off x="2279307" y="1568151"/>
          <a:ext cx="919754" cy="64097"/>
        </a:xfrm>
        <a:custGeom>
          <a:avLst/>
          <a:gdLst/>
          <a:ahLst/>
          <a:cxnLst/>
          <a:rect l="0" t="0" r="0" b="0"/>
          <a:pathLst>
            <a:path>
              <a:moveTo>
                <a:pt x="0" y="32048"/>
              </a:moveTo>
              <a:lnTo>
                <a:pt x="919754" y="32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6190" y="1577206"/>
        <a:ext cx="45987" cy="45987"/>
      </dsp:txXfrm>
    </dsp:sp>
    <dsp:sp modelId="{35EFD7C4-F3FD-434E-9C2D-202A9A141CFC}">
      <dsp:nvSpPr>
        <dsp:cNvPr id="0" name=""/>
        <dsp:cNvSpPr/>
      </dsp:nvSpPr>
      <dsp:spPr>
        <a:xfrm>
          <a:off x="3199061" y="2189"/>
          <a:ext cx="2279307" cy="319602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Možné schvaľovanie čiastkových výstupov v rámci činností  a) až c) vyššie.                                                             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1400" kern="1200"/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Na úrovni jednej osoby najbližšieho priameho nadriadeného nemôžu byť kumulované žiadne 2, resp. tri z nasledujúcich úkonov: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schválenie vyzvania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vydanie rozhodnutia o schválení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podpis zmluvy o poskytnutí NFP</a:t>
          </a:r>
        </a:p>
      </dsp:txBody>
      <dsp:txXfrm>
        <a:off x="3265820" y="68948"/>
        <a:ext cx="2145789" cy="30625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EB35E2E374B4425A186C6B7D93A70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06DB2A-8F66-4C1D-A6EF-A1D13775E968}"/>
      </w:docPartPr>
      <w:docPartBody>
        <w:p w:rsidR="006F02B0" w:rsidRDefault="006F02B0" w:rsidP="006F02B0">
          <w:pPr>
            <w:pStyle w:val="5EB35E2E374B4425A186C6B7D93A7057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0131D1DC08B74E8B9D4968CACB9BC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B1244-0727-4FDF-8FCF-2B9F72831AB8}"/>
      </w:docPartPr>
      <w:docPartBody>
        <w:p w:rsidR="006F02B0" w:rsidRDefault="006F02B0" w:rsidP="006F02B0">
          <w:pPr>
            <w:pStyle w:val="0131D1DC08B74E8B9D4968CACB9BC6C5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89CD752AC85F44EDA48D3C7B9C6D6F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B09699-DD41-462B-BDB3-787B9C1B7CA8}"/>
      </w:docPartPr>
      <w:docPartBody>
        <w:p w:rsidR="006F02B0" w:rsidRDefault="006F02B0" w:rsidP="006F02B0">
          <w:pPr>
            <w:pStyle w:val="89CD752AC85F44EDA48D3C7B9C6D6F7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3E4EE9F7C314BE28F3BAA8322E560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3EFB6F-A647-4386-9F7B-FEEC4EFCBB61}"/>
      </w:docPartPr>
      <w:docPartBody>
        <w:p w:rsidR="006F02B0" w:rsidRDefault="006F02B0" w:rsidP="006F02B0">
          <w:pPr>
            <w:pStyle w:val="33E4EE9F7C314BE28F3BAA8322E560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ACC77E4E4B8442EBB5C9505AAD5F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D86957-C53A-4F76-B2B5-FD4772157893}"/>
      </w:docPartPr>
      <w:docPartBody>
        <w:p w:rsidR="00892B4B" w:rsidRDefault="00F5512A" w:rsidP="00F5512A">
          <w:pPr>
            <w:pStyle w:val="EACC77E4E4B8442EBB5C9505AAD5F6E5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505F1C3849C0444F9ECC2415C4E4A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9D7028-3EF3-4719-A0FD-65F061D061DC}"/>
      </w:docPartPr>
      <w:docPartBody>
        <w:p w:rsidR="00892B4B" w:rsidRDefault="00F5512A" w:rsidP="00F5512A">
          <w:pPr>
            <w:pStyle w:val="505F1C3849C0444F9ECC2415C4E4A16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B0"/>
    <w:rsid w:val="00645C45"/>
    <w:rsid w:val="006F02B0"/>
    <w:rsid w:val="00892B4B"/>
    <w:rsid w:val="00894C32"/>
    <w:rsid w:val="00971B79"/>
    <w:rsid w:val="009E7D4F"/>
    <w:rsid w:val="00AE6386"/>
    <w:rsid w:val="00C66DEA"/>
    <w:rsid w:val="00C8070C"/>
    <w:rsid w:val="00CE7C93"/>
    <w:rsid w:val="00D13969"/>
    <w:rsid w:val="00E30DBA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5512A"/>
    <w:rPr>
      <w:color w:val="808080"/>
    </w:rPr>
  </w:style>
  <w:style w:type="paragraph" w:customStyle="1" w:styleId="5EB35E2E374B4425A186C6B7D93A7057">
    <w:name w:val="5EB35E2E374B4425A186C6B7D93A7057"/>
    <w:rsid w:val="006F02B0"/>
  </w:style>
  <w:style w:type="paragraph" w:customStyle="1" w:styleId="0131D1DC08B74E8B9D4968CACB9BC6C5">
    <w:name w:val="0131D1DC08B74E8B9D4968CACB9BC6C5"/>
    <w:rsid w:val="006F02B0"/>
  </w:style>
  <w:style w:type="paragraph" w:customStyle="1" w:styleId="C31C821113B5401C9682CF2405965052">
    <w:name w:val="C31C821113B5401C9682CF2405965052"/>
    <w:rsid w:val="006F02B0"/>
  </w:style>
  <w:style w:type="paragraph" w:customStyle="1" w:styleId="B724CF107E8148F58EFE4603DA43F9BA">
    <w:name w:val="B724CF107E8148F58EFE4603DA43F9BA"/>
    <w:rsid w:val="006F02B0"/>
  </w:style>
  <w:style w:type="paragraph" w:customStyle="1" w:styleId="9CD56EF2623F40BCB88E1CE4AF7A5723">
    <w:name w:val="9CD56EF2623F40BCB88E1CE4AF7A5723"/>
    <w:rsid w:val="006F02B0"/>
  </w:style>
  <w:style w:type="paragraph" w:customStyle="1" w:styleId="F979442F453345A3A456CDE95F8E5384">
    <w:name w:val="F979442F453345A3A456CDE95F8E5384"/>
    <w:rsid w:val="006F02B0"/>
  </w:style>
  <w:style w:type="paragraph" w:customStyle="1" w:styleId="89CD752AC85F44EDA48D3C7B9C6D6F71">
    <w:name w:val="89CD752AC85F44EDA48D3C7B9C6D6F71"/>
    <w:rsid w:val="006F02B0"/>
  </w:style>
  <w:style w:type="paragraph" w:customStyle="1" w:styleId="33E4EE9F7C314BE28F3BAA8322E56042">
    <w:name w:val="33E4EE9F7C314BE28F3BAA8322E56042"/>
    <w:rsid w:val="006F02B0"/>
  </w:style>
  <w:style w:type="paragraph" w:customStyle="1" w:styleId="120343A16482463FB867C004C3CDA6F5">
    <w:name w:val="120343A16482463FB867C004C3CDA6F5"/>
    <w:rsid w:val="006F02B0"/>
  </w:style>
  <w:style w:type="paragraph" w:customStyle="1" w:styleId="2B954D80DA3C48D584628287D3CE7E26">
    <w:name w:val="2B954D80DA3C48D584628287D3CE7E26"/>
    <w:rsid w:val="006F02B0"/>
  </w:style>
  <w:style w:type="paragraph" w:customStyle="1" w:styleId="AFB65478047B4D699046630DF9F17FA0">
    <w:name w:val="AFB65478047B4D699046630DF9F17FA0"/>
    <w:rsid w:val="00C8070C"/>
  </w:style>
  <w:style w:type="paragraph" w:customStyle="1" w:styleId="DBA4EA901FD7414AB1BB0F7B148FD0BB">
    <w:name w:val="DBA4EA901FD7414AB1BB0F7B148FD0BB"/>
    <w:rsid w:val="00C8070C"/>
  </w:style>
  <w:style w:type="paragraph" w:customStyle="1" w:styleId="8053C7C1042342629C2D5ECBFED2E5C8">
    <w:name w:val="8053C7C1042342629C2D5ECBFED2E5C8"/>
    <w:rsid w:val="00F5512A"/>
  </w:style>
  <w:style w:type="paragraph" w:customStyle="1" w:styleId="EACC77E4E4B8442EBB5C9505AAD5F6E5">
    <w:name w:val="EACC77E4E4B8442EBB5C9505AAD5F6E5"/>
    <w:rsid w:val="00F5512A"/>
  </w:style>
  <w:style w:type="paragraph" w:customStyle="1" w:styleId="504AACD40D404998914E231CDDC22347">
    <w:name w:val="504AACD40D404998914E231CDDC22347"/>
    <w:rsid w:val="00F5512A"/>
  </w:style>
  <w:style w:type="paragraph" w:customStyle="1" w:styleId="505F1C3849C0444F9ECC2415C4E4A167">
    <w:name w:val="505F1C3849C0444F9ECC2415C4E4A167"/>
    <w:rsid w:val="00F551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5512A"/>
    <w:rPr>
      <w:color w:val="808080"/>
    </w:rPr>
  </w:style>
  <w:style w:type="paragraph" w:customStyle="1" w:styleId="5EB35E2E374B4425A186C6B7D93A7057">
    <w:name w:val="5EB35E2E374B4425A186C6B7D93A7057"/>
    <w:rsid w:val="006F02B0"/>
  </w:style>
  <w:style w:type="paragraph" w:customStyle="1" w:styleId="0131D1DC08B74E8B9D4968CACB9BC6C5">
    <w:name w:val="0131D1DC08B74E8B9D4968CACB9BC6C5"/>
    <w:rsid w:val="006F02B0"/>
  </w:style>
  <w:style w:type="paragraph" w:customStyle="1" w:styleId="C31C821113B5401C9682CF2405965052">
    <w:name w:val="C31C821113B5401C9682CF2405965052"/>
    <w:rsid w:val="006F02B0"/>
  </w:style>
  <w:style w:type="paragraph" w:customStyle="1" w:styleId="B724CF107E8148F58EFE4603DA43F9BA">
    <w:name w:val="B724CF107E8148F58EFE4603DA43F9BA"/>
    <w:rsid w:val="006F02B0"/>
  </w:style>
  <w:style w:type="paragraph" w:customStyle="1" w:styleId="9CD56EF2623F40BCB88E1CE4AF7A5723">
    <w:name w:val="9CD56EF2623F40BCB88E1CE4AF7A5723"/>
    <w:rsid w:val="006F02B0"/>
  </w:style>
  <w:style w:type="paragraph" w:customStyle="1" w:styleId="F979442F453345A3A456CDE95F8E5384">
    <w:name w:val="F979442F453345A3A456CDE95F8E5384"/>
    <w:rsid w:val="006F02B0"/>
  </w:style>
  <w:style w:type="paragraph" w:customStyle="1" w:styleId="89CD752AC85F44EDA48D3C7B9C6D6F71">
    <w:name w:val="89CD752AC85F44EDA48D3C7B9C6D6F71"/>
    <w:rsid w:val="006F02B0"/>
  </w:style>
  <w:style w:type="paragraph" w:customStyle="1" w:styleId="33E4EE9F7C314BE28F3BAA8322E56042">
    <w:name w:val="33E4EE9F7C314BE28F3BAA8322E56042"/>
    <w:rsid w:val="006F02B0"/>
  </w:style>
  <w:style w:type="paragraph" w:customStyle="1" w:styleId="120343A16482463FB867C004C3CDA6F5">
    <w:name w:val="120343A16482463FB867C004C3CDA6F5"/>
    <w:rsid w:val="006F02B0"/>
  </w:style>
  <w:style w:type="paragraph" w:customStyle="1" w:styleId="2B954D80DA3C48D584628287D3CE7E26">
    <w:name w:val="2B954D80DA3C48D584628287D3CE7E26"/>
    <w:rsid w:val="006F02B0"/>
  </w:style>
  <w:style w:type="paragraph" w:customStyle="1" w:styleId="AFB65478047B4D699046630DF9F17FA0">
    <w:name w:val="AFB65478047B4D699046630DF9F17FA0"/>
    <w:rsid w:val="00C8070C"/>
  </w:style>
  <w:style w:type="paragraph" w:customStyle="1" w:styleId="DBA4EA901FD7414AB1BB0F7B148FD0BB">
    <w:name w:val="DBA4EA901FD7414AB1BB0F7B148FD0BB"/>
    <w:rsid w:val="00C8070C"/>
  </w:style>
  <w:style w:type="paragraph" w:customStyle="1" w:styleId="8053C7C1042342629C2D5ECBFED2E5C8">
    <w:name w:val="8053C7C1042342629C2D5ECBFED2E5C8"/>
    <w:rsid w:val="00F5512A"/>
  </w:style>
  <w:style w:type="paragraph" w:customStyle="1" w:styleId="EACC77E4E4B8442EBB5C9505AAD5F6E5">
    <w:name w:val="EACC77E4E4B8442EBB5C9505AAD5F6E5"/>
    <w:rsid w:val="00F5512A"/>
  </w:style>
  <w:style w:type="paragraph" w:customStyle="1" w:styleId="504AACD40D404998914E231CDDC22347">
    <w:name w:val="504AACD40D404998914E231CDDC22347"/>
    <w:rsid w:val="00F5512A"/>
  </w:style>
  <w:style w:type="paragraph" w:customStyle="1" w:styleId="505F1C3849C0444F9ECC2415C4E4A167">
    <w:name w:val="505F1C3849C0444F9ECC2415C4E4A167"/>
    <w:rsid w:val="00F551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BB379-705A-4466-BA7D-08C64DF6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3096</Words>
  <Characters>17650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20705</CharactersWithSpaces>
  <SharedDoc>false</SharedDoc>
  <HLinks>
    <vt:vector size="108" baseType="variant"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_Toc426984912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_Toc426984911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_Toc426984910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_Toc426984909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_Toc426984908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_Toc426984907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_Toc426984906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_Toc426984905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_Toc426984904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_Toc426984903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_Toc426984902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_Toc426984901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_Toc426984900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_Toc426984899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_Toc426984898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_Toc426984897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_Toc426984896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_Toc426984895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8</cp:revision>
  <cp:lastPrinted>2015-09-10T12:48:00Z</cp:lastPrinted>
  <dcterms:created xsi:type="dcterms:W3CDTF">2016-02-18T09:22:00Z</dcterms:created>
  <dcterms:modified xsi:type="dcterms:W3CDTF">2016-02-24T12:29:00Z</dcterms:modified>
</cp:coreProperties>
</file>